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682BF" w14:textId="7B38DDD8" w:rsidR="00965CCE" w:rsidRDefault="00C625BA" w:rsidP="004A1E4B">
      <w:pPr>
        <w:spacing w:after="0"/>
        <w:jc w:val="center"/>
        <w:rPr>
          <w:rFonts w:cstheme="minorHAnsi"/>
        </w:rPr>
      </w:pPr>
      <w:r w:rsidRPr="00AD639A">
        <w:rPr>
          <w:rFonts w:cstheme="minorHAnsi"/>
        </w:rPr>
        <w:t xml:space="preserve">McGovern Medical School </w:t>
      </w:r>
      <w:r w:rsidR="00C55D8D" w:rsidRPr="00AD639A">
        <w:rPr>
          <w:rFonts w:cstheme="minorHAnsi"/>
        </w:rPr>
        <w:t xml:space="preserve">at UTHealth Houston </w:t>
      </w:r>
      <w:r w:rsidRPr="00AD639A">
        <w:rPr>
          <w:rFonts w:cstheme="minorHAnsi"/>
        </w:rPr>
        <w:t>Faculty Senate</w:t>
      </w:r>
    </w:p>
    <w:p w14:paraId="6A2DF998" w14:textId="26F72AF9" w:rsidR="00C625BA" w:rsidRDefault="00AE36EF" w:rsidP="004A1E4B">
      <w:pPr>
        <w:spacing w:after="0"/>
        <w:jc w:val="center"/>
        <w:rPr>
          <w:rFonts w:cstheme="minorHAnsi"/>
        </w:rPr>
      </w:pPr>
      <w:r w:rsidRPr="00AD639A">
        <w:rPr>
          <w:rFonts w:cstheme="minorHAnsi"/>
        </w:rPr>
        <w:t xml:space="preserve">Thursday </w:t>
      </w:r>
      <w:r w:rsidR="00E00CA8">
        <w:rPr>
          <w:rFonts w:cstheme="minorHAnsi"/>
        </w:rPr>
        <w:t>January 18,</w:t>
      </w:r>
      <w:r w:rsidR="001F1443">
        <w:rPr>
          <w:rFonts w:cstheme="minorHAnsi"/>
        </w:rPr>
        <w:t xml:space="preserve"> </w:t>
      </w:r>
      <w:r w:rsidR="00E00CA8">
        <w:rPr>
          <w:rFonts w:cstheme="minorHAnsi"/>
        </w:rPr>
        <w:t>2024</w:t>
      </w:r>
      <w:r w:rsidR="00C625BA" w:rsidRPr="00AD639A">
        <w:rPr>
          <w:rFonts w:cstheme="minorHAnsi"/>
        </w:rPr>
        <w:t xml:space="preserve"> l 4:30pm</w:t>
      </w:r>
      <w:r w:rsidR="00837A1E">
        <w:rPr>
          <w:rFonts w:cstheme="minorHAnsi"/>
        </w:rPr>
        <w:t xml:space="preserve"> </w:t>
      </w:r>
      <w:r w:rsidR="00837A1E" w:rsidRPr="00AD639A">
        <w:rPr>
          <w:rFonts w:cstheme="minorHAnsi"/>
        </w:rPr>
        <w:t>l</w:t>
      </w:r>
      <w:r w:rsidR="00837A1E">
        <w:rPr>
          <w:rFonts w:cstheme="minorHAnsi"/>
        </w:rPr>
        <w:t xml:space="preserve"> </w:t>
      </w:r>
      <w:r w:rsidR="00837A1E" w:rsidRPr="00AD639A">
        <w:rPr>
          <w:rFonts w:cstheme="minorHAnsi"/>
        </w:rPr>
        <w:t>Zoom Meeting</w:t>
      </w:r>
    </w:p>
    <w:p w14:paraId="00CD292B" w14:textId="73386B52" w:rsidR="00C625BA" w:rsidRDefault="00965CCE" w:rsidP="004A1E4B">
      <w:pPr>
        <w:spacing w:after="0"/>
        <w:jc w:val="center"/>
        <w:rPr>
          <w:rFonts w:cstheme="minorHAnsi"/>
        </w:rPr>
      </w:pPr>
      <w:r>
        <w:rPr>
          <w:rFonts w:cstheme="minorHAnsi"/>
        </w:rPr>
        <w:t>Meeting Minutes</w:t>
      </w:r>
    </w:p>
    <w:p w14:paraId="6C2FC3AA" w14:textId="77777777" w:rsidR="00D029A5" w:rsidRDefault="00D029A5" w:rsidP="00A32E12">
      <w:pPr>
        <w:rPr>
          <w:rFonts w:cstheme="minorHAnsi"/>
        </w:rPr>
      </w:pPr>
      <w:bookmarkStart w:id="0" w:name="_GoBack"/>
      <w:bookmarkEnd w:id="0"/>
    </w:p>
    <w:p w14:paraId="78786BC5" w14:textId="77777777" w:rsidR="00C625BA" w:rsidRPr="00AD639A" w:rsidRDefault="00C625BA" w:rsidP="00C625B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Call to Order</w:t>
      </w:r>
    </w:p>
    <w:p w14:paraId="5DCF947C" w14:textId="2D728DC6" w:rsidR="00A32E12" w:rsidRPr="00AD639A" w:rsidRDefault="00A32E12" w:rsidP="009A75AD">
      <w:pPr>
        <w:pStyle w:val="ListParagraph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The meeting was called to order at 4:3</w:t>
      </w:r>
      <w:r w:rsidR="00C900AB">
        <w:rPr>
          <w:rFonts w:cstheme="minorHAnsi"/>
          <w:sz w:val="24"/>
          <w:szCs w:val="24"/>
        </w:rPr>
        <w:t>2</w:t>
      </w:r>
      <w:r w:rsidRPr="00AD639A">
        <w:rPr>
          <w:rFonts w:cstheme="minorHAnsi"/>
          <w:sz w:val="24"/>
          <w:szCs w:val="24"/>
        </w:rPr>
        <w:t>pm with a quorum of members present.</w:t>
      </w:r>
    </w:p>
    <w:p w14:paraId="05E25BC2" w14:textId="57E6D836" w:rsidR="00ED7227" w:rsidRPr="00AD639A" w:rsidRDefault="00ED7227" w:rsidP="009A75AD">
      <w:pPr>
        <w:pStyle w:val="ListParagraph"/>
        <w:rPr>
          <w:rFonts w:cstheme="minorHAnsi"/>
          <w:sz w:val="24"/>
          <w:szCs w:val="24"/>
        </w:rPr>
      </w:pPr>
    </w:p>
    <w:p w14:paraId="640BE53A" w14:textId="1EB5BB8D" w:rsidR="00563E35" w:rsidRPr="00AD639A" w:rsidRDefault="00ED7227" w:rsidP="00ED722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Housekeeping</w:t>
      </w:r>
    </w:p>
    <w:p w14:paraId="1681974B" w14:textId="77777777" w:rsidR="00003D0F" w:rsidRPr="00563E35" w:rsidRDefault="00003D0F">
      <w:pPr>
        <w:pStyle w:val="ListParagraph"/>
        <w:rPr>
          <w:rFonts w:cstheme="minorHAnsi"/>
          <w:sz w:val="24"/>
          <w:szCs w:val="24"/>
        </w:rPr>
      </w:pPr>
      <w:r w:rsidRPr="00563E35">
        <w:rPr>
          <w:rFonts w:cstheme="minorHAnsi"/>
          <w:sz w:val="24"/>
          <w:szCs w:val="24"/>
        </w:rPr>
        <w:t xml:space="preserve">Attendance rules (attend a minimum of 60% of the monthly meetings). </w:t>
      </w:r>
    </w:p>
    <w:p w14:paraId="2329E209" w14:textId="326BA82B" w:rsidR="00ED7227" w:rsidRPr="00AD639A" w:rsidRDefault="00003D0F" w:rsidP="00ED7227">
      <w:pPr>
        <w:pStyle w:val="ListParagraph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 xml:space="preserve">It is important for online meetings that dial-in attendees email Valerie Guerrero with their </w:t>
      </w:r>
      <w:r w:rsidR="00DF3DA0" w:rsidRPr="00AD639A">
        <w:rPr>
          <w:rFonts w:cstheme="minorHAnsi"/>
          <w:sz w:val="24"/>
          <w:szCs w:val="24"/>
        </w:rPr>
        <w:t>call-in</w:t>
      </w:r>
      <w:r w:rsidRPr="00AD639A">
        <w:rPr>
          <w:rFonts w:cstheme="minorHAnsi"/>
          <w:sz w:val="24"/>
          <w:szCs w:val="24"/>
        </w:rPr>
        <w:t xml:space="preserve"> number so that each caller can be properly identified.</w:t>
      </w:r>
    </w:p>
    <w:p w14:paraId="56A9F703" w14:textId="56484B72" w:rsidR="00563E35" w:rsidRDefault="00DF3DA0" w:rsidP="00ED7227">
      <w:pPr>
        <w:pStyle w:val="ListParagraph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Please remain muted unless speaking and the chat will be monitored regularly for questions.</w:t>
      </w:r>
    </w:p>
    <w:p w14:paraId="2E833EE3" w14:textId="2367E81C" w:rsidR="00B52517" w:rsidRPr="00AD639A" w:rsidRDefault="00B52517" w:rsidP="00ED7227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you know you will have an absence, please reach out to Valerie Guerrero so it may be excused.</w:t>
      </w:r>
    </w:p>
    <w:p w14:paraId="2DF5BA76" w14:textId="77777777" w:rsidR="00ED7227" w:rsidRPr="00AD639A" w:rsidRDefault="00ED7227" w:rsidP="00ED7227">
      <w:pPr>
        <w:pStyle w:val="ListParagraph"/>
        <w:rPr>
          <w:rFonts w:cstheme="minorHAnsi"/>
          <w:sz w:val="24"/>
          <w:szCs w:val="24"/>
        </w:rPr>
      </w:pPr>
    </w:p>
    <w:p w14:paraId="7F802EFC" w14:textId="7F292FE9" w:rsidR="009A75AD" w:rsidRPr="00AD639A" w:rsidRDefault="00495902" w:rsidP="009A75A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 xml:space="preserve">Approval of Minutes </w:t>
      </w:r>
      <w:r w:rsidR="00A32E12" w:rsidRPr="00AD639A">
        <w:rPr>
          <w:rFonts w:cstheme="minorHAnsi"/>
          <w:sz w:val="24"/>
          <w:szCs w:val="24"/>
        </w:rPr>
        <w:t>(</w:t>
      </w:r>
      <w:r w:rsidR="00E00CA8">
        <w:rPr>
          <w:rFonts w:cstheme="minorHAnsi"/>
          <w:sz w:val="24"/>
          <w:szCs w:val="24"/>
        </w:rPr>
        <w:t>November 2023)</w:t>
      </w:r>
    </w:p>
    <w:p w14:paraId="739786DC" w14:textId="6893BCFD" w:rsidR="00A32E12" w:rsidRPr="00AD639A" w:rsidRDefault="00A32E12" w:rsidP="00A32E12">
      <w:pPr>
        <w:pStyle w:val="ListParagraph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 xml:space="preserve">There were no corrections to the minutes from the </w:t>
      </w:r>
      <w:r w:rsidR="00E00CA8">
        <w:rPr>
          <w:rFonts w:cstheme="minorHAnsi"/>
          <w:sz w:val="24"/>
          <w:szCs w:val="24"/>
        </w:rPr>
        <w:t>November</w:t>
      </w:r>
      <w:r w:rsidR="00E00CA8" w:rsidRPr="00AD639A">
        <w:rPr>
          <w:rFonts w:cstheme="minorHAnsi"/>
          <w:sz w:val="24"/>
          <w:szCs w:val="24"/>
        </w:rPr>
        <w:t xml:space="preserve"> </w:t>
      </w:r>
      <w:r w:rsidRPr="00AD639A">
        <w:rPr>
          <w:rFonts w:cstheme="minorHAnsi"/>
          <w:sz w:val="24"/>
          <w:szCs w:val="24"/>
        </w:rPr>
        <w:t>2023 meeting</w:t>
      </w:r>
      <w:r w:rsidR="00C77941" w:rsidRPr="00AD639A">
        <w:rPr>
          <w:rFonts w:cstheme="minorHAnsi"/>
          <w:sz w:val="24"/>
          <w:szCs w:val="24"/>
        </w:rPr>
        <w:t>;</w:t>
      </w:r>
      <w:r w:rsidR="00DF3DA0" w:rsidRPr="00AD639A">
        <w:rPr>
          <w:rFonts w:cstheme="minorHAnsi"/>
          <w:sz w:val="24"/>
          <w:szCs w:val="24"/>
        </w:rPr>
        <w:t xml:space="preserve"> </w:t>
      </w:r>
      <w:r w:rsidRPr="00AD639A">
        <w:rPr>
          <w:rFonts w:cstheme="minorHAnsi"/>
          <w:sz w:val="24"/>
          <w:szCs w:val="24"/>
        </w:rPr>
        <w:t>the minutes were accepted to the final record as written.</w:t>
      </w:r>
    </w:p>
    <w:p w14:paraId="171D95F1" w14:textId="77777777" w:rsidR="00A32E12" w:rsidRPr="00AD639A" w:rsidRDefault="00A32E12" w:rsidP="00A32E12">
      <w:pPr>
        <w:pStyle w:val="ListParagraph"/>
        <w:rPr>
          <w:rFonts w:cstheme="minorHAnsi"/>
          <w:sz w:val="24"/>
          <w:szCs w:val="24"/>
        </w:rPr>
      </w:pPr>
    </w:p>
    <w:p w14:paraId="14058D69" w14:textId="09CB5BE7" w:rsidR="00ED7227" w:rsidRPr="00AD639A" w:rsidRDefault="00495902" w:rsidP="00ED722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 xml:space="preserve">Reports </w:t>
      </w:r>
    </w:p>
    <w:p w14:paraId="52BB2B07" w14:textId="06C636F1" w:rsidR="00E00CA8" w:rsidRDefault="00ED7227" w:rsidP="002E1651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Faculty Affairs Update – Dr. Nahid Rianon, Associate Dean for Faculty Affairs</w:t>
      </w:r>
    </w:p>
    <w:p w14:paraId="2486A4B9" w14:textId="5D27D74A" w:rsidR="0013121A" w:rsidRDefault="00EB05C5" w:rsidP="00B84E9E">
      <w:pPr>
        <w:pStyle w:val="ListParagraph"/>
        <w:numPr>
          <w:ilvl w:val="0"/>
          <w:numId w:val="35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Celebration upcoming for </w:t>
      </w:r>
      <w:r w:rsidR="00B84E9E">
        <w:rPr>
          <w:rFonts w:cstheme="minorHAnsi"/>
          <w:sz w:val="24"/>
          <w:szCs w:val="24"/>
        </w:rPr>
        <w:t>Women</w:t>
      </w:r>
      <w:r>
        <w:rPr>
          <w:rFonts w:cstheme="minorHAnsi"/>
          <w:sz w:val="24"/>
          <w:szCs w:val="24"/>
        </w:rPr>
        <w:t xml:space="preserve"> and Girls in Science</w:t>
      </w:r>
    </w:p>
    <w:p w14:paraId="3770EA09" w14:textId="4B8A254B" w:rsidR="00EB05C5" w:rsidRDefault="00EB05C5" w:rsidP="00B84E9E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Symposium</w:t>
      </w:r>
      <w:r w:rsidR="00B52517">
        <w:rPr>
          <w:rFonts w:cstheme="minorHAnsi"/>
          <w:sz w:val="24"/>
          <w:szCs w:val="24"/>
        </w:rPr>
        <w:t xml:space="preserve"> is being held</w:t>
      </w:r>
      <w:r>
        <w:rPr>
          <w:rFonts w:cstheme="minorHAnsi"/>
          <w:sz w:val="24"/>
          <w:szCs w:val="24"/>
        </w:rPr>
        <w:t xml:space="preserve"> February 8</w:t>
      </w:r>
      <w:r w:rsidRPr="00EB05C5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from 4-5:30pm in MHH Conference </w:t>
      </w:r>
      <w:r w:rsidR="00B52517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enter</w:t>
      </w:r>
    </w:p>
    <w:p w14:paraId="0DC57967" w14:textId="593F0F70" w:rsidR="00B52517" w:rsidRDefault="00B52517" w:rsidP="00B84E9E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Reception to follow</w:t>
      </w:r>
    </w:p>
    <w:p w14:paraId="0B844367" w14:textId="7533759A" w:rsidR="00EB05C5" w:rsidRDefault="00EB05C5" w:rsidP="00B84E9E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Featuring speaker</w:t>
      </w:r>
      <w:r w:rsidR="001031D8">
        <w:rPr>
          <w:rFonts w:cstheme="minorHAnsi"/>
          <w:sz w:val="24"/>
          <w:szCs w:val="24"/>
        </w:rPr>
        <w:t xml:space="preserve">s: Michelle </w:t>
      </w:r>
      <w:proofErr w:type="spellStart"/>
      <w:r w:rsidR="001031D8">
        <w:rPr>
          <w:rFonts w:cstheme="minorHAnsi"/>
          <w:sz w:val="24"/>
          <w:szCs w:val="24"/>
        </w:rPr>
        <w:t>Hebl</w:t>
      </w:r>
      <w:proofErr w:type="spellEnd"/>
      <w:r w:rsidR="001031D8">
        <w:rPr>
          <w:rFonts w:cstheme="minorHAnsi"/>
          <w:sz w:val="24"/>
          <w:szCs w:val="24"/>
        </w:rPr>
        <w:t>, PhD; Sandra McKay, MD; Carmen Dessauer, PhD</w:t>
      </w:r>
    </w:p>
    <w:p w14:paraId="5B107C78" w14:textId="343C3A30" w:rsidR="00EB05C5" w:rsidRDefault="00EB05C5" w:rsidP="00B84E9E">
      <w:pPr>
        <w:pStyle w:val="ListParagraph"/>
        <w:numPr>
          <w:ilvl w:val="0"/>
          <w:numId w:val="35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Excellence Awards for </w:t>
      </w:r>
      <w:r w:rsidR="001031D8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istinguished </w:t>
      </w:r>
      <w:r w:rsidR="001031D8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aculty</w:t>
      </w:r>
      <w:r w:rsidR="001031D8">
        <w:rPr>
          <w:rFonts w:cstheme="minorHAnsi"/>
          <w:sz w:val="24"/>
          <w:szCs w:val="24"/>
        </w:rPr>
        <w:t xml:space="preserve"> now accepting nominations</w:t>
      </w:r>
    </w:p>
    <w:p w14:paraId="6BE9DAA9" w14:textId="6E5142F1" w:rsidR="00EB05C5" w:rsidRPr="00AD639A" w:rsidRDefault="00EB05C5" w:rsidP="00B84E9E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Submission deadline January 31</w:t>
      </w:r>
      <w:r w:rsidR="00B52517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2024</w:t>
      </w:r>
    </w:p>
    <w:p w14:paraId="2DFCC8A8" w14:textId="2951E0D1" w:rsidR="00B46DB6" w:rsidRDefault="00495902" w:rsidP="002E1651">
      <w:pPr>
        <w:pStyle w:val="ListParagraph"/>
        <w:numPr>
          <w:ilvl w:val="0"/>
          <w:numId w:val="23"/>
        </w:numPr>
        <w:spacing w:after="0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 xml:space="preserve"> Interfaculty Council Update – </w:t>
      </w:r>
      <w:r w:rsidR="00ED7227" w:rsidRPr="00AD639A">
        <w:rPr>
          <w:rFonts w:cstheme="minorHAnsi"/>
          <w:sz w:val="24"/>
          <w:szCs w:val="24"/>
        </w:rPr>
        <w:t>Dr. Erin Fox, Faculty Senate Chair-</w:t>
      </w:r>
      <w:r w:rsidR="002078A9" w:rsidRPr="00AD639A">
        <w:rPr>
          <w:rFonts w:cstheme="minorHAnsi"/>
          <w:sz w:val="24"/>
          <w:szCs w:val="24"/>
        </w:rPr>
        <w:t xml:space="preserve">Elect </w:t>
      </w:r>
    </w:p>
    <w:p w14:paraId="6B6931E9" w14:textId="1D230543" w:rsidR="00E00CA8" w:rsidRDefault="00510EBC" w:rsidP="00B34056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IFC has had t</w:t>
      </w:r>
      <w:r w:rsidR="00E00CA8">
        <w:rPr>
          <w:rFonts w:cstheme="minorHAnsi"/>
          <w:sz w:val="24"/>
          <w:szCs w:val="24"/>
        </w:rPr>
        <w:t xml:space="preserve">wo meetings since our last </w:t>
      </w:r>
      <w:r w:rsidR="001031D8">
        <w:rPr>
          <w:rFonts w:cstheme="minorHAnsi"/>
          <w:sz w:val="24"/>
          <w:szCs w:val="24"/>
        </w:rPr>
        <w:t>F</w:t>
      </w:r>
      <w:r w:rsidR="00E00CA8">
        <w:rPr>
          <w:rFonts w:cstheme="minorHAnsi"/>
          <w:sz w:val="24"/>
          <w:szCs w:val="24"/>
        </w:rPr>
        <w:t xml:space="preserve">aculty Senate </w:t>
      </w:r>
      <w:r w:rsidR="001031D8">
        <w:rPr>
          <w:rFonts w:cstheme="minorHAnsi"/>
          <w:sz w:val="24"/>
          <w:szCs w:val="24"/>
        </w:rPr>
        <w:t>Meeting</w:t>
      </w:r>
      <w:r w:rsidR="00E00CA8">
        <w:rPr>
          <w:rFonts w:cstheme="minorHAnsi"/>
          <w:sz w:val="24"/>
          <w:szCs w:val="24"/>
        </w:rPr>
        <w:t xml:space="preserve"> (Dec 20/Jan18)</w:t>
      </w:r>
    </w:p>
    <w:p w14:paraId="1470EAF2" w14:textId="4AC1E467" w:rsidR="00E00CA8" w:rsidRDefault="00E00CA8" w:rsidP="00B34056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</w:t>
      </w:r>
      <w:r w:rsidR="001031D8">
        <w:rPr>
          <w:rFonts w:cstheme="minorHAnsi"/>
          <w:sz w:val="24"/>
          <w:szCs w:val="24"/>
        </w:rPr>
        <w:t>ember</w:t>
      </w:r>
      <w:r>
        <w:rPr>
          <w:rFonts w:cstheme="minorHAnsi"/>
          <w:sz w:val="24"/>
          <w:szCs w:val="24"/>
        </w:rPr>
        <w:t xml:space="preserve"> 20</w:t>
      </w:r>
      <w:r w:rsidR="001031D8" w:rsidRPr="001031D8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speakers</w:t>
      </w:r>
      <w:r w:rsidR="001031D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Scott Forbes and Kara Crawford</w:t>
      </w:r>
    </w:p>
    <w:p w14:paraId="08E53043" w14:textId="73CF01A3" w:rsidR="00E00CA8" w:rsidRDefault="00E00CA8" w:rsidP="00E00CA8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 of most recent legislative session</w:t>
      </w:r>
    </w:p>
    <w:p w14:paraId="0D67556C" w14:textId="5044D132" w:rsidR="00E00CA8" w:rsidRDefault="00E00CA8" w:rsidP="00E00CA8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 System received an increase in funding overall</w:t>
      </w:r>
    </w:p>
    <w:p w14:paraId="14AC61DC" w14:textId="4B5E9A8F" w:rsidR="00E00CA8" w:rsidRDefault="001031D8" w:rsidP="00E00CA8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510EBC">
        <w:rPr>
          <w:rFonts w:cstheme="minorHAnsi"/>
          <w:sz w:val="24"/>
          <w:szCs w:val="24"/>
        </w:rPr>
        <w:t>S</w:t>
      </w:r>
      <w:r w:rsidR="00EB05C5">
        <w:rPr>
          <w:rFonts w:cstheme="minorHAnsi"/>
          <w:sz w:val="24"/>
          <w:szCs w:val="24"/>
        </w:rPr>
        <w:t>pecifically</w:t>
      </w:r>
      <w:r w:rsidR="00E00CA8">
        <w:rPr>
          <w:rFonts w:cstheme="minorHAnsi"/>
          <w:sz w:val="24"/>
          <w:szCs w:val="24"/>
        </w:rPr>
        <w:t xml:space="preserve"> received $20M for TRC4, which is accepting </w:t>
      </w:r>
      <w:r>
        <w:rPr>
          <w:rFonts w:cstheme="minorHAnsi"/>
          <w:sz w:val="24"/>
          <w:szCs w:val="24"/>
        </w:rPr>
        <w:t>proposals</w:t>
      </w:r>
      <w:r w:rsidR="00E00CA8">
        <w:rPr>
          <w:rFonts w:cstheme="minorHAnsi"/>
          <w:sz w:val="24"/>
          <w:szCs w:val="24"/>
        </w:rPr>
        <w:t xml:space="preserve"> for </w:t>
      </w:r>
      <w:r>
        <w:rPr>
          <w:rFonts w:cstheme="minorHAnsi"/>
          <w:sz w:val="24"/>
          <w:szCs w:val="24"/>
        </w:rPr>
        <w:tab/>
      </w:r>
      <w:r w:rsidR="00E00CA8">
        <w:rPr>
          <w:rFonts w:cstheme="minorHAnsi"/>
          <w:sz w:val="24"/>
          <w:szCs w:val="24"/>
        </w:rPr>
        <w:t>trauma related research, due 2/6/24</w:t>
      </w:r>
    </w:p>
    <w:p w14:paraId="7538D40A" w14:textId="434DEC63" w:rsidR="00E00CA8" w:rsidRDefault="001031D8" w:rsidP="00E00CA8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00CA8">
        <w:rPr>
          <w:rFonts w:cstheme="minorHAnsi"/>
          <w:sz w:val="24"/>
          <w:szCs w:val="24"/>
        </w:rPr>
        <w:t>See TRC4.org for more</w:t>
      </w:r>
      <w:r>
        <w:rPr>
          <w:rFonts w:cstheme="minorHAnsi"/>
          <w:sz w:val="24"/>
          <w:szCs w:val="24"/>
        </w:rPr>
        <w:t xml:space="preserve"> </w:t>
      </w:r>
      <w:r w:rsidR="00E00CA8">
        <w:rPr>
          <w:rFonts w:cstheme="minorHAnsi"/>
          <w:sz w:val="24"/>
          <w:szCs w:val="24"/>
        </w:rPr>
        <w:t>info</w:t>
      </w:r>
    </w:p>
    <w:p w14:paraId="150BE87D" w14:textId="56B1ECAB" w:rsidR="00E00CA8" w:rsidRDefault="00E00CA8" w:rsidP="00B34056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</w:t>
      </w:r>
      <w:r w:rsidR="001031D8">
        <w:rPr>
          <w:rFonts w:cstheme="minorHAnsi"/>
          <w:sz w:val="24"/>
          <w:szCs w:val="24"/>
        </w:rPr>
        <w:t>uary</w:t>
      </w:r>
      <w:r>
        <w:rPr>
          <w:rFonts w:cstheme="minorHAnsi"/>
          <w:sz w:val="24"/>
          <w:szCs w:val="24"/>
        </w:rPr>
        <w:t xml:space="preserve"> 18</w:t>
      </w:r>
      <w:r w:rsidR="001031D8" w:rsidRPr="001031D8">
        <w:rPr>
          <w:rFonts w:cstheme="minorHAnsi"/>
          <w:sz w:val="24"/>
          <w:szCs w:val="24"/>
          <w:vertAlign w:val="superscript"/>
        </w:rPr>
        <w:t>th</w:t>
      </w:r>
      <w:r w:rsidR="001031D8">
        <w:rPr>
          <w:rFonts w:cstheme="minorHAnsi"/>
          <w:sz w:val="24"/>
          <w:szCs w:val="24"/>
        </w:rPr>
        <w:t xml:space="preserve"> speaker: </w:t>
      </w:r>
      <w:r>
        <w:rPr>
          <w:rFonts w:cstheme="minorHAnsi"/>
          <w:sz w:val="24"/>
          <w:szCs w:val="24"/>
        </w:rPr>
        <w:t>Kevin Moran</w:t>
      </w:r>
      <w:r w:rsidR="001031D8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, PhD</w:t>
      </w:r>
      <w:r w:rsidR="001031D8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VP </w:t>
      </w:r>
      <w:r w:rsidR="002B6CBC">
        <w:rPr>
          <w:rFonts w:cstheme="minorHAnsi"/>
          <w:sz w:val="24"/>
          <w:szCs w:val="24"/>
        </w:rPr>
        <w:t>of</w:t>
      </w:r>
      <w:r>
        <w:rPr>
          <w:rFonts w:cstheme="minorHAnsi"/>
          <w:sz w:val="24"/>
          <w:szCs w:val="24"/>
        </w:rPr>
        <w:t xml:space="preserve"> </w:t>
      </w:r>
      <w:r w:rsidR="002B6CBC">
        <w:rPr>
          <w:rFonts w:cstheme="minorHAnsi"/>
          <w:sz w:val="24"/>
          <w:szCs w:val="24"/>
        </w:rPr>
        <w:t>Ac</w:t>
      </w:r>
      <w:r>
        <w:rPr>
          <w:rFonts w:cstheme="minorHAnsi"/>
          <w:sz w:val="24"/>
          <w:szCs w:val="24"/>
        </w:rPr>
        <w:t xml:space="preserve">ademic and </w:t>
      </w:r>
      <w:r w:rsidR="002B6CBC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 xml:space="preserve">aculty </w:t>
      </w:r>
      <w:r w:rsidR="002B6CBC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ffairs</w:t>
      </w:r>
    </w:p>
    <w:p w14:paraId="7D0205E6" w14:textId="64A24AB3" w:rsidR="00E00CA8" w:rsidRDefault="00E00CA8" w:rsidP="00E00CA8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Answered IFC </w:t>
      </w:r>
      <w:r w:rsidR="002B6CBC">
        <w:rPr>
          <w:rFonts w:cstheme="minorHAnsi"/>
          <w:sz w:val="24"/>
          <w:szCs w:val="24"/>
        </w:rPr>
        <w:t xml:space="preserve">posed </w:t>
      </w:r>
      <w:r>
        <w:rPr>
          <w:rFonts w:cstheme="minorHAnsi"/>
          <w:sz w:val="24"/>
          <w:szCs w:val="24"/>
        </w:rPr>
        <w:t>questions</w:t>
      </w:r>
    </w:p>
    <w:p w14:paraId="0251E89C" w14:textId="489ACF35" w:rsidR="00E00CA8" w:rsidRDefault="00510EBC" w:rsidP="00E00CA8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Discussed his t</w:t>
      </w:r>
      <w:r w:rsidR="00E00CA8">
        <w:rPr>
          <w:rFonts w:cstheme="minorHAnsi"/>
          <w:sz w:val="24"/>
          <w:szCs w:val="24"/>
        </w:rPr>
        <w:t xml:space="preserve">op 2024 </w:t>
      </w:r>
      <w:r w:rsidR="002B6CBC">
        <w:rPr>
          <w:rFonts w:cstheme="minorHAnsi"/>
          <w:sz w:val="24"/>
          <w:szCs w:val="24"/>
        </w:rPr>
        <w:t>initiatives</w:t>
      </w:r>
    </w:p>
    <w:p w14:paraId="40F79111" w14:textId="28A4DA6A" w:rsidR="00E00CA8" w:rsidRDefault="00E00CA8" w:rsidP="00E00CA8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SPH building, open Fall 2026</w:t>
      </w:r>
    </w:p>
    <w:p w14:paraId="575BDA6A" w14:textId="66D2A0F0" w:rsidR="00E00CA8" w:rsidRDefault="00E00CA8" w:rsidP="00E00CA8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TMC3 collaborative building is open- Texas </w:t>
      </w:r>
      <w:r w:rsidR="001031D8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herapeutics </w:t>
      </w:r>
      <w:r w:rsidR="001031D8">
        <w:rPr>
          <w:rFonts w:cstheme="minorHAnsi"/>
          <w:sz w:val="24"/>
          <w:szCs w:val="24"/>
        </w:rPr>
        <w:t>Institute</w:t>
      </w:r>
      <w:r w:rsidR="001F1443">
        <w:rPr>
          <w:rFonts w:cstheme="minorHAnsi"/>
          <w:sz w:val="24"/>
          <w:szCs w:val="24"/>
        </w:rPr>
        <w:t xml:space="preserve"> has moved into TMC3</w:t>
      </w:r>
    </w:p>
    <w:p w14:paraId="60A1FBEA" w14:textId="694AC6F8" w:rsidR="00E00CA8" w:rsidRDefault="00E00CA8" w:rsidP="00E00CA8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NEW </w:t>
      </w:r>
      <w:r w:rsidR="001031D8">
        <w:rPr>
          <w:rFonts w:cstheme="minorHAnsi"/>
          <w:sz w:val="24"/>
          <w:szCs w:val="24"/>
        </w:rPr>
        <w:t>UTHealth</w:t>
      </w:r>
      <w:r>
        <w:rPr>
          <w:rFonts w:cstheme="minorHAnsi"/>
          <w:sz w:val="24"/>
          <w:szCs w:val="24"/>
        </w:rPr>
        <w:t xml:space="preserve"> Houston Hospital in early discussions</w:t>
      </w:r>
      <w:r w:rsidR="001031D8">
        <w:rPr>
          <w:rFonts w:cstheme="minorHAnsi"/>
          <w:sz w:val="24"/>
          <w:szCs w:val="24"/>
        </w:rPr>
        <w:t>, which</w:t>
      </w:r>
      <w:r>
        <w:rPr>
          <w:rFonts w:cstheme="minorHAnsi"/>
          <w:sz w:val="24"/>
          <w:szCs w:val="24"/>
        </w:rPr>
        <w:t xml:space="preserve"> w</w:t>
      </w:r>
      <w:r w:rsidR="001031D8">
        <w:rPr>
          <w:rFonts w:cstheme="minorHAnsi"/>
          <w:sz w:val="24"/>
          <w:szCs w:val="24"/>
        </w:rPr>
        <w:t xml:space="preserve">ould </w:t>
      </w:r>
      <w:r>
        <w:rPr>
          <w:rFonts w:cstheme="minorHAnsi"/>
          <w:sz w:val="24"/>
          <w:szCs w:val="24"/>
        </w:rPr>
        <w:t>be joint with M</w:t>
      </w:r>
      <w:r w:rsidR="001031D8">
        <w:rPr>
          <w:rFonts w:cstheme="minorHAnsi"/>
          <w:sz w:val="24"/>
          <w:szCs w:val="24"/>
        </w:rPr>
        <w:t xml:space="preserve">emorial Hermann </w:t>
      </w:r>
    </w:p>
    <w:p w14:paraId="3872EDB0" w14:textId="5214CBC5" w:rsidR="00E00CA8" w:rsidRDefault="00E00CA8" w:rsidP="00E00CA8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School of </w:t>
      </w:r>
      <w:r w:rsidR="001031D8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 xml:space="preserve">ehavioral </w:t>
      </w:r>
      <w:r w:rsidR="001031D8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 xml:space="preserve">ealth </w:t>
      </w:r>
      <w:r w:rsidR="001031D8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ciences currently </w:t>
      </w:r>
      <w:r w:rsidR="001031D8">
        <w:rPr>
          <w:rFonts w:cstheme="minorHAnsi"/>
          <w:sz w:val="24"/>
          <w:szCs w:val="24"/>
        </w:rPr>
        <w:t>developing</w:t>
      </w:r>
      <w:r>
        <w:rPr>
          <w:rFonts w:cstheme="minorHAnsi"/>
          <w:sz w:val="24"/>
          <w:szCs w:val="24"/>
        </w:rPr>
        <w:t xml:space="preserve"> educational programs</w:t>
      </w:r>
    </w:p>
    <w:p w14:paraId="6A11A3F0" w14:textId="0BF47557" w:rsidR="00E00CA8" w:rsidRDefault="00EB05C5" w:rsidP="00E00CA8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UT </w:t>
      </w:r>
      <w:r w:rsidR="001031D8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>ealth Houston considering applying to be an NCI</w:t>
      </w:r>
      <w:r w:rsidR="001031D8">
        <w:rPr>
          <w:rFonts w:cstheme="minorHAnsi"/>
          <w:sz w:val="24"/>
          <w:szCs w:val="24"/>
        </w:rPr>
        <w:t>-D</w:t>
      </w:r>
      <w:r>
        <w:rPr>
          <w:rFonts w:cstheme="minorHAnsi"/>
          <w:sz w:val="24"/>
          <w:szCs w:val="24"/>
        </w:rPr>
        <w:t xml:space="preserve">esignated </w:t>
      </w:r>
      <w:r w:rsidR="001031D8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ancer </w:t>
      </w:r>
      <w:r w:rsidR="001031D8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enter</w:t>
      </w:r>
    </w:p>
    <w:p w14:paraId="0FD90ABF" w14:textId="4B71132D" w:rsidR="00EB05C5" w:rsidRDefault="00EB05C5" w:rsidP="00EB05C5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Planning to expand Bellaire multispecialty clinic</w:t>
      </w:r>
      <w:r w:rsidR="001031D8">
        <w:rPr>
          <w:rFonts w:cstheme="minorHAnsi"/>
          <w:sz w:val="24"/>
          <w:szCs w:val="24"/>
        </w:rPr>
        <w:t xml:space="preserve"> and potentially open more in surrounding areas</w:t>
      </w:r>
    </w:p>
    <w:p w14:paraId="60364F27" w14:textId="0D5D79C5" w:rsidR="00EB05C5" w:rsidRPr="00EB05C5" w:rsidRDefault="00EB05C5" w:rsidP="002B6CBC">
      <w:pPr>
        <w:ind w:left="129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 note</w:t>
      </w:r>
      <w:r w:rsidR="00B224F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UTHealth Houston is not considering moving to a PTO model like other UT system</w:t>
      </w:r>
      <w:r w:rsidR="001F1443">
        <w:rPr>
          <w:rFonts w:cstheme="minorHAnsi"/>
          <w:sz w:val="24"/>
          <w:szCs w:val="24"/>
        </w:rPr>
        <w:t xml:space="preserve"> component</w:t>
      </w:r>
      <w:r>
        <w:rPr>
          <w:rFonts w:cstheme="minorHAnsi"/>
          <w:sz w:val="24"/>
          <w:szCs w:val="24"/>
        </w:rPr>
        <w:t>s</w:t>
      </w:r>
    </w:p>
    <w:p w14:paraId="3FF1F1D6" w14:textId="77777777" w:rsidR="00417E5B" w:rsidRPr="00AD639A" w:rsidRDefault="00417E5B" w:rsidP="0013121A">
      <w:pPr>
        <w:pStyle w:val="ListParagraph"/>
        <w:rPr>
          <w:rFonts w:cstheme="minorHAnsi"/>
          <w:sz w:val="24"/>
          <w:szCs w:val="24"/>
        </w:rPr>
      </w:pPr>
    </w:p>
    <w:p w14:paraId="154F0CDA" w14:textId="693F7F2A" w:rsidR="004D3060" w:rsidRPr="00AD639A" w:rsidRDefault="00417E5B" w:rsidP="00417E5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New Business</w:t>
      </w:r>
    </w:p>
    <w:p w14:paraId="206EF7A0" w14:textId="37ABE1FA" w:rsidR="00A11549" w:rsidRDefault="00E00CA8" w:rsidP="00E00CA8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McGovern Medical School Strategic Plan- Dr. Latanya Love, Dean of Education</w:t>
      </w:r>
    </w:p>
    <w:p w14:paraId="5FD1D476" w14:textId="1E0C5C37" w:rsidR="00E00CA8" w:rsidRDefault="00314B60" w:rsidP="00E00CA8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Strategic Plan FY24-28</w:t>
      </w:r>
    </w:p>
    <w:p w14:paraId="5B3A6CF7" w14:textId="301E563A" w:rsidR="00314B60" w:rsidRDefault="00314B60" w:rsidP="00E00CA8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Education Goals</w:t>
      </w:r>
    </w:p>
    <w:p w14:paraId="64F1BD1D" w14:textId="0ABE6972" w:rsidR="00E1688F" w:rsidRDefault="00314B60" w:rsidP="00314B60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medical school will prepare students to provide outstanding patient-centered care, while exhibiting </w:t>
      </w:r>
      <w:r w:rsidR="00510EBC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highest principles of professionalism and integrity</w:t>
      </w:r>
    </w:p>
    <w:p w14:paraId="14455CC1" w14:textId="26B72A5A" w:rsidR="00116D17" w:rsidRDefault="00116D17" w:rsidP="00314B60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medical school will also provide an environment in all settings that supports student learning.</w:t>
      </w:r>
    </w:p>
    <w:p w14:paraId="42190016" w14:textId="28AE79EB" w:rsidR="00314B60" w:rsidRPr="00B224FF" w:rsidRDefault="00314B60" w:rsidP="00B224FF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B224FF">
        <w:rPr>
          <w:rFonts w:cstheme="minorHAnsi"/>
          <w:sz w:val="24"/>
          <w:szCs w:val="24"/>
        </w:rPr>
        <w:t>Clinical Enterprise Goals</w:t>
      </w:r>
    </w:p>
    <w:p w14:paraId="4887F9EC" w14:textId="740F6D19" w:rsidR="00314B60" w:rsidRDefault="00314B60" w:rsidP="00314B60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Continue to develop innovative models of care delivery</w:t>
      </w:r>
    </w:p>
    <w:p w14:paraId="0ED94050" w14:textId="3F0BCDC9" w:rsidR="00314B60" w:rsidRDefault="00314B60" w:rsidP="00314B60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Improve opportunities for </w:t>
      </w:r>
      <w:r w:rsidR="004611BA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 xml:space="preserve">ehavioral </w:t>
      </w:r>
      <w:r w:rsidR="004611BA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>ealth services</w:t>
      </w:r>
    </w:p>
    <w:p w14:paraId="4F760BB9" w14:textId="32091E8B" w:rsidR="00314B60" w:rsidRDefault="00314B60" w:rsidP="00314B60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Develop </w:t>
      </w:r>
      <w:r w:rsidR="00E1688F">
        <w:rPr>
          <w:rFonts w:cstheme="minorHAnsi"/>
          <w:sz w:val="24"/>
          <w:szCs w:val="24"/>
        </w:rPr>
        <w:t>community-based</w:t>
      </w:r>
      <w:r>
        <w:rPr>
          <w:rFonts w:cstheme="minorHAnsi"/>
          <w:sz w:val="24"/>
          <w:szCs w:val="24"/>
        </w:rPr>
        <w:t xml:space="preserve"> </w:t>
      </w:r>
      <w:r w:rsidR="004611BA">
        <w:rPr>
          <w:rFonts w:cstheme="minorHAnsi"/>
          <w:sz w:val="24"/>
          <w:szCs w:val="24"/>
        </w:rPr>
        <w:t xml:space="preserve">health </w:t>
      </w:r>
      <w:r>
        <w:rPr>
          <w:rFonts w:cstheme="minorHAnsi"/>
          <w:sz w:val="24"/>
          <w:szCs w:val="24"/>
        </w:rPr>
        <w:t>programs</w:t>
      </w:r>
    </w:p>
    <w:p w14:paraId="1E4DBD7B" w14:textId="6A10ED85" w:rsidR="00314B60" w:rsidRDefault="00E1688F" w:rsidP="00314B60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Promote</w:t>
      </w:r>
      <w:r w:rsidR="00314B60">
        <w:rPr>
          <w:rFonts w:cstheme="minorHAnsi"/>
          <w:sz w:val="24"/>
          <w:szCs w:val="24"/>
        </w:rPr>
        <w:t xml:space="preserve"> stronger</w:t>
      </w:r>
      <w:r w:rsidR="004611BA">
        <w:rPr>
          <w:rFonts w:cstheme="minorHAnsi"/>
          <w:sz w:val="24"/>
          <w:szCs w:val="24"/>
        </w:rPr>
        <w:t xml:space="preserve">, patient focused </w:t>
      </w:r>
      <w:r w:rsidR="004611BA" w:rsidRPr="004611BA">
        <w:rPr>
          <w:rFonts w:cstheme="minorHAnsi"/>
          <w:sz w:val="24"/>
          <w:szCs w:val="24"/>
        </w:rPr>
        <w:t>affiliations with our major academic and community partners while aligning our strategic and financial goals with the stakeholders</w:t>
      </w:r>
    </w:p>
    <w:p w14:paraId="26750439" w14:textId="0FB7CE1A" w:rsidR="004611BA" w:rsidRDefault="004611BA" w:rsidP="00314B60">
      <w:pPr>
        <w:pStyle w:val="ListParagraph"/>
        <w:ind w:left="1440"/>
        <w:rPr>
          <w:rFonts w:cstheme="minorHAnsi"/>
          <w:sz w:val="24"/>
          <w:szCs w:val="24"/>
        </w:rPr>
      </w:pPr>
      <w:r w:rsidRPr="004611BA">
        <w:rPr>
          <w:rFonts w:cstheme="minorHAnsi"/>
          <w:sz w:val="24"/>
          <w:szCs w:val="24"/>
        </w:rPr>
        <w:t>Demonstrate continuous improvement of patient safety and quality measures</w:t>
      </w:r>
    </w:p>
    <w:p w14:paraId="196A7345" w14:textId="53D55FA9" w:rsidR="004611BA" w:rsidRDefault="004611BA" w:rsidP="00314B60">
      <w:pPr>
        <w:pStyle w:val="ListParagraph"/>
        <w:ind w:left="1440"/>
        <w:rPr>
          <w:rFonts w:cstheme="minorHAnsi"/>
          <w:sz w:val="24"/>
          <w:szCs w:val="24"/>
        </w:rPr>
      </w:pPr>
      <w:r w:rsidRPr="004611BA">
        <w:rPr>
          <w:rFonts w:cstheme="minorHAnsi"/>
          <w:sz w:val="24"/>
          <w:szCs w:val="24"/>
        </w:rPr>
        <w:t>Develop and enhance Interprofessional Education (IPE) programs</w:t>
      </w:r>
    </w:p>
    <w:p w14:paraId="3BC3BBA0" w14:textId="6CABDC18" w:rsidR="004611BA" w:rsidRDefault="004611BA" w:rsidP="00314B60">
      <w:pPr>
        <w:pStyle w:val="ListParagraph"/>
        <w:ind w:left="1440"/>
        <w:rPr>
          <w:rFonts w:cstheme="minorHAnsi"/>
          <w:sz w:val="24"/>
          <w:szCs w:val="24"/>
        </w:rPr>
      </w:pPr>
      <w:r w:rsidRPr="004611BA">
        <w:rPr>
          <w:rFonts w:cstheme="minorHAnsi"/>
          <w:sz w:val="24"/>
          <w:szCs w:val="24"/>
        </w:rPr>
        <w:t>Focus on recruitment and retention of outstanding clinical faculty</w:t>
      </w:r>
    </w:p>
    <w:p w14:paraId="693CE3DB" w14:textId="0990AEFD" w:rsidR="00B84E9E" w:rsidRPr="00B224FF" w:rsidRDefault="00B84E9E" w:rsidP="00B224FF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B224FF">
        <w:rPr>
          <w:rFonts w:cstheme="minorHAnsi"/>
          <w:sz w:val="24"/>
          <w:szCs w:val="24"/>
        </w:rPr>
        <w:t>Research Goal</w:t>
      </w:r>
    </w:p>
    <w:p w14:paraId="47712034" w14:textId="17568850" w:rsidR="00E1688F" w:rsidRDefault="00A65823" w:rsidP="00E1688F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medical school will provide the resources and environment needed to enable the development of a sustainable culture of inquiry, which is intended to integrate research into the daily professional operations of all service and education activities</w:t>
      </w:r>
    </w:p>
    <w:p w14:paraId="6DB8330F" w14:textId="07780FF8" w:rsidR="0037790F" w:rsidRDefault="0037790F" w:rsidP="0037790F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a further list of outcomes and objectives</w:t>
      </w:r>
      <w:r w:rsidR="00C91498">
        <w:rPr>
          <w:rFonts w:cstheme="minorHAnsi"/>
          <w:sz w:val="24"/>
          <w:szCs w:val="24"/>
        </w:rPr>
        <w:t xml:space="preserve"> will be available upon completion and publication of the Strategic Plan</w:t>
      </w:r>
    </w:p>
    <w:p w14:paraId="13729040" w14:textId="77777777" w:rsidR="0037790F" w:rsidRDefault="0037790F" w:rsidP="0037790F">
      <w:pPr>
        <w:pStyle w:val="ListParagraph"/>
        <w:ind w:left="1440"/>
        <w:rPr>
          <w:rFonts w:cstheme="minorHAnsi"/>
          <w:sz w:val="24"/>
          <w:szCs w:val="24"/>
        </w:rPr>
      </w:pPr>
    </w:p>
    <w:p w14:paraId="57AE8C9B" w14:textId="667B0D2D" w:rsidR="00E00CA8" w:rsidRPr="0037790F" w:rsidRDefault="00E00CA8" w:rsidP="0037790F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37790F">
        <w:rPr>
          <w:rFonts w:cstheme="minorHAnsi"/>
          <w:sz w:val="24"/>
          <w:szCs w:val="24"/>
        </w:rPr>
        <w:t>Dean Teaching Awards - Dr. Mark Hormann, Vice Dean for Educational Programs</w:t>
      </w:r>
      <w:r w:rsidR="00217470" w:rsidRPr="0037790F">
        <w:rPr>
          <w:rFonts w:cstheme="minorHAnsi"/>
          <w:sz w:val="24"/>
          <w:szCs w:val="24"/>
        </w:rPr>
        <w:t>-</w:t>
      </w:r>
      <w:r w:rsidRPr="0037790F">
        <w:rPr>
          <w:rFonts w:cstheme="minorHAnsi"/>
          <w:sz w:val="24"/>
          <w:szCs w:val="24"/>
        </w:rPr>
        <w:t xml:space="preserve"> </w:t>
      </w:r>
      <w:r w:rsidR="00846EB8" w:rsidRPr="0037790F">
        <w:rPr>
          <w:rFonts w:cstheme="minorHAnsi"/>
          <w:sz w:val="24"/>
          <w:szCs w:val="24"/>
        </w:rPr>
        <w:t>Current criteria</w:t>
      </w:r>
      <w:r w:rsidR="002D68E3" w:rsidRPr="0037790F">
        <w:rPr>
          <w:rFonts w:cstheme="minorHAnsi"/>
          <w:sz w:val="24"/>
          <w:szCs w:val="24"/>
        </w:rPr>
        <w:t xml:space="preserve"> for Dean Teaching Awards (DTEAs)</w:t>
      </w:r>
    </w:p>
    <w:p w14:paraId="020F8B18" w14:textId="7DCD68F0" w:rsidR="00846EB8" w:rsidRDefault="00846EB8" w:rsidP="002D68E3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Teaching activities</w:t>
      </w:r>
    </w:p>
    <w:p w14:paraId="4C3FB764" w14:textId="4114FE28" w:rsidR="00846EB8" w:rsidRDefault="00846EB8" w:rsidP="002D68E3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Quality of teaching</w:t>
      </w:r>
    </w:p>
    <w:p w14:paraId="43102DF6" w14:textId="0D5D503D" w:rsidR="00846EB8" w:rsidRDefault="00846EB8" w:rsidP="002D68E3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Educational administration and service</w:t>
      </w:r>
    </w:p>
    <w:p w14:paraId="4FDBD966" w14:textId="3D1AD911" w:rsidR="002D68E3" w:rsidRDefault="002D68E3" w:rsidP="002D68E3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Curriculum development and/or assessment</w:t>
      </w:r>
    </w:p>
    <w:p w14:paraId="4A06322C" w14:textId="7C56549F" w:rsidR="002D68E3" w:rsidRDefault="002D68E3" w:rsidP="002D68E3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Educational research and scholarship</w:t>
      </w:r>
    </w:p>
    <w:p w14:paraId="7816E455" w14:textId="020C3AE2" w:rsidR="00E1688F" w:rsidRPr="00B224FF" w:rsidRDefault="00846EB8" w:rsidP="00B224FF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B224FF">
        <w:rPr>
          <w:rFonts w:cstheme="minorHAnsi"/>
          <w:sz w:val="24"/>
          <w:szCs w:val="24"/>
        </w:rPr>
        <w:t xml:space="preserve">Process </w:t>
      </w:r>
      <w:r w:rsidR="002D68E3" w:rsidRPr="00B224FF">
        <w:rPr>
          <w:rFonts w:cstheme="minorHAnsi"/>
          <w:sz w:val="24"/>
          <w:szCs w:val="24"/>
        </w:rPr>
        <w:t xml:space="preserve">for </w:t>
      </w:r>
      <w:r w:rsidR="00510EBC" w:rsidRPr="00B224FF">
        <w:rPr>
          <w:rFonts w:cstheme="minorHAnsi"/>
          <w:sz w:val="24"/>
          <w:szCs w:val="24"/>
        </w:rPr>
        <w:t xml:space="preserve">selecting </w:t>
      </w:r>
      <w:r w:rsidR="002D68E3" w:rsidRPr="00B224FF">
        <w:rPr>
          <w:rFonts w:cstheme="minorHAnsi"/>
          <w:sz w:val="24"/>
          <w:szCs w:val="24"/>
        </w:rPr>
        <w:t>DTEA</w:t>
      </w:r>
      <w:r w:rsidR="00510EBC" w:rsidRPr="00B224FF">
        <w:rPr>
          <w:rFonts w:cstheme="minorHAnsi"/>
          <w:sz w:val="24"/>
          <w:szCs w:val="24"/>
        </w:rPr>
        <w:t xml:space="preserve"> recipients</w:t>
      </w:r>
      <w:r w:rsidR="002D68E3" w:rsidRPr="00B224FF">
        <w:rPr>
          <w:rFonts w:cstheme="minorHAnsi"/>
          <w:sz w:val="24"/>
          <w:szCs w:val="24"/>
        </w:rPr>
        <w:t xml:space="preserve"> is </w:t>
      </w:r>
      <w:r w:rsidRPr="00B224FF">
        <w:rPr>
          <w:rFonts w:cstheme="minorHAnsi"/>
          <w:sz w:val="24"/>
          <w:szCs w:val="24"/>
        </w:rPr>
        <w:t xml:space="preserve">currently </w:t>
      </w:r>
      <w:r w:rsidR="002D68E3" w:rsidRPr="00B224FF">
        <w:rPr>
          <w:rFonts w:cstheme="minorHAnsi"/>
          <w:sz w:val="24"/>
          <w:szCs w:val="24"/>
        </w:rPr>
        <w:t>an</w:t>
      </w:r>
      <w:r w:rsidRPr="00B224FF">
        <w:rPr>
          <w:rFonts w:cstheme="minorHAnsi"/>
          <w:sz w:val="24"/>
          <w:szCs w:val="24"/>
        </w:rPr>
        <w:t xml:space="preserve"> email sent to chairs</w:t>
      </w:r>
    </w:p>
    <w:p w14:paraId="57300860" w14:textId="4CEBD1E0" w:rsidR="00846EB8" w:rsidRDefault="00217470" w:rsidP="00217470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2D68E3">
        <w:rPr>
          <w:rFonts w:cstheme="minorHAnsi"/>
          <w:sz w:val="24"/>
          <w:szCs w:val="24"/>
        </w:rPr>
        <w:t xml:space="preserve">his email is then often sent </w:t>
      </w:r>
      <w:r w:rsidR="00846EB8">
        <w:rPr>
          <w:rFonts w:cstheme="minorHAnsi"/>
          <w:sz w:val="24"/>
          <w:szCs w:val="24"/>
        </w:rPr>
        <w:t>vice chairs for propose</w:t>
      </w:r>
      <w:r w:rsidR="002D68E3">
        <w:rPr>
          <w:rFonts w:cstheme="minorHAnsi"/>
          <w:sz w:val="24"/>
          <w:szCs w:val="24"/>
        </w:rPr>
        <w:t>d</w:t>
      </w:r>
      <w:r w:rsidR="00846EB8">
        <w:rPr>
          <w:rFonts w:cstheme="minorHAnsi"/>
          <w:sz w:val="24"/>
          <w:szCs w:val="24"/>
        </w:rPr>
        <w:t xml:space="preserve"> individuals</w:t>
      </w:r>
      <w:r>
        <w:rPr>
          <w:rFonts w:cstheme="minorHAnsi"/>
          <w:sz w:val="24"/>
          <w:szCs w:val="24"/>
        </w:rPr>
        <w:t xml:space="preserve">. </w:t>
      </w:r>
      <w:r w:rsidR="002D68E3">
        <w:rPr>
          <w:rFonts w:cstheme="minorHAnsi"/>
          <w:sz w:val="24"/>
          <w:szCs w:val="24"/>
        </w:rPr>
        <w:t>An i</w:t>
      </w:r>
      <w:r w:rsidR="00846EB8">
        <w:rPr>
          <w:rFonts w:cstheme="minorHAnsi"/>
          <w:sz w:val="24"/>
          <w:szCs w:val="24"/>
        </w:rPr>
        <w:t xml:space="preserve">ssue </w:t>
      </w:r>
      <w:r w:rsidR="002D68E3">
        <w:rPr>
          <w:rFonts w:cstheme="minorHAnsi"/>
          <w:sz w:val="24"/>
          <w:szCs w:val="24"/>
        </w:rPr>
        <w:t>arose</w:t>
      </w:r>
      <w:r w:rsidR="00846EB8">
        <w:rPr>
          <w:rFonts w:cstheme="minorHAnsi"/>
          <w:sz w:val="24"/>
          <w:szCs w:val="24"/>
        </w:rPr>
        <w:t xml:space="preserve"> that all vice chairs did not necessarily use the same criteria to decide on awards</w:t>
      </w:r>
      <w:r w:rsidR="00510EBC">
        <w:rPr>
          <w:rFonts w:cstheme="minorHAnsi"/>
          <w:sz w:val="24"/>
          <w:szCs w:val="24"/>
        </w:rPr>
        <w:t xml:space="preserve">. </w:t>
      </w:r>
      <w:r w:rsidR="00846EB8">
        <w:rPr>
          <w:rFonts w:cstheme="minorHAnsi"/>
          <w:sz w:val="24"/>
          <w:szCs w:val="24"/>
        </w:rPr>
        <w:t>Over time</w:t>
      </w:r>
      <w:r w:rsidR="002D68E3">
        <w:rPr>
          <w:rFonts w:cstheme="minorHAnsi"/>
          <w:sz w:val="24"/>
          <w:szCs w:val="24"/>
        </w:rPr>
        <w:t>, the school</w:t>
      </w:r>
      <w:r w:rsidR="00846EB8">
        <w:rPr>
          <w:rFonts w:cstheme="minorHAnsi"/>
          <w:sz w:val="24"/>
          <w:szCs w:val="24"/>
        </w:rPr>
        <w:t xml:space="preserve"> noted to </w:t>
      </w:r>
      <w:r w:rsidR="002D68E3">
        <w:rPr>
          <w:rFonts w:cstheme="minorHAnsi"/>
          <w:sz w:val="24"/>
          <w:szCs w:val="24"/>
        </w:rPr>
        <w:t>the</w:t>
      </w:r>
      <w:r w:rsidR="00846EB8">
        <w:rPr>
          <w:rFonts w:cstheme="minorHAnsi"/>
          <w:sz w:val="24"/>
          <w:szCs w:val="24"/>
        </w:rPr>
        <w:t xml:space="preserve"> majority of recipients</w:t>
      </w:r>
      <w:r w:rsidR="002D68E3">
        <w:rPr>
          <w:rFonts w:cstheme="minorHAnsi"/>
          <w:sz w:val="24"/>
          <w:szCs w:val="24"/>
        </w:rPr>
        <w:t xml:space="preserve"> to</w:t>
      </w:r>
      <w:r w:rsidR="00846EB8">
        <w:rPr>
          <w:rFonts w:cstheme="minorHAnsi"/>
          <w:sz w:val="24"/>
          <w:szCs w:val="24"/>
        </w:rPr>
        <w:t xml:space="preserve"> be </w:t>
      </w:r>
      <w:r w:rsidR="002D68E3">
        <w:rPr>
          <w:rFonts w:cstheme="minorHAnsi"/>
          <w:sz w:val="24"/>
          <w:szCs w:val="24"/>
        </w:rPr>
        <w:t>A</w:t>
      </w:r>
      <w:r w:rsidR="00846EB8">
        <w:rPr>
          <w:rFonts w:cstheme="minorHAnsi"/>
          <w:sz w:val="24"/>
          <w:szCs w:val="24"/>
        </w:rPr>
        <w:t xml:space="preserve">ssistant </w:t>
      </w:r>
      <w:r w:rsidR="002D68E3">
        <w:rPr>
          <w:rFonts w:cstheme="minorHAnsi"/>
          <w:sz w:val="24"/>
          <w:szCs w:val="24"/>
        </w:rPr>
        <w:t>P</w:t>
      </w:r>
      <w:r w:rsidR="00846EB8">
        <w:rPr>
          <w:rFonts w:cstheme="minorHAnsi"/>
          <w:sz w:val="24"/>
          <w:szCs w:val="24"/>
        </w:rPr>
        <w:t xml:space="preserve">rofessors, then </w:t>
      </w:r>
      <w:r w:rsidR="002D68E3">
        <w:rPr>
          <w:rFonts w:cstheme="minorHAnsi"/>
          <w:sz w:val="24"/>
          <w:szCs w:val="24"/>
        </w:rPr>
        <w:t>A</w:t>
      </w:r>
      <w:r w:rsidR="00846EB8">
        <w:rPr>
          <w:rFonts w:cstheme="minorHAnsi"/>
          <w:sz w:val="24"/>
          <w:szCs w:val="24"/>
        </w:rPr>
        <w:t>ssociate and finally</w:t>
      </w:r>
      <w:r w:rsidR="00416E65">
        <w:rPr>
          <w:rFonts w:cstheme="minorHAnsi"/>
          <w:sz w:val="24"/>
          <w:szCs w:val="24"/>
        </w:rPr>
        <w:t xml:space="preserve">, </w:t>
      </w:r>
      <w:r w:rsidR="002D68E3">
        <w:rPr>
          <w:rFonts w:cstheme="minorHAnsi"/>
          <w:sz w:val="24"/>
          <w:szCs w:val="24"/>
        </w:rPr>
        <w:t>P</w:t>
      </w:r>
      <w:r w:rsidR="00846EB8">
        <w:rPr>
          <w:rFonts w:cstheme="minorHAnsi"/>
          <w:sz w:val="24"/>
          <w:szCs w:val="24"/>
        </w:rPr>
        <w:t>rofessors</w:t>
      </w:r>
    </w:p>
    <w:p w14:paraId="38642AAB" w14:textId="4EEE45BC" w:rsidR="00846EB8" w:rsidRPr="00B224FF" w:rsidRDefault="00846EB8" w:rsidP="00B224FF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B224FF">
        <w:rPr>
          <w:rFonts w:cstheme="minorHAnsi"/>
          <w:sz w:val="24"/>
          <w:szCs w:val="24"/>
        </w:rPr>
        <w:t xml:space="preserve">Concerns with </w:t>
      </w:r>
      <w:r w:rsidR="002D68E3" w:rsidRPr="00B224FF">
        <w:rPr>
          <w:rFonts w:cstheme="minorHAnsi"/>
          <w:sz w:val="24"/>
          <w:szCs w:val="24"/>
        </w:rPr>
        <w:t xml:space="preserve">the </w:t>
      </w:r>
      <w:r w:rsidRPr="00B224FF">
        <w:rPr>
          <w:rFonts w:cstheme="minorHAnsi"/>
          <w:sz w:val="24"/>
          <w:szCs w:val="24"/>
        </w:rPr>
        <w:t>current process</w:t>
      </w:r>
      <w:r w:rsidR="002D68E3" w:rsidRPr="00B224FF">
        <w:rPr>
          <w:rFonts w:cstheme="minorHAnsi"/>
          <w:sz w:val="24"/>
          <w:szCs w:val="24"/>
        </w:rPr>
        <w:t xml:space="preserve"> of nominations for DTEAs</w:t>
      </w:r>
    </w:p>
    <w:p w14:paraId="7A08AE24" w14:textId="3053FC35" w:rsidR="00846EB8" w:rsidRDefault="00846EB8" w:rsidP="00846EB8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Same people </w:t>
      </w:r>
      <w:r w:rsidR="002D68E3">
        <w:rPr>
          <w:rFonts w:cstheme="minorHAnsi"/>
          <w:sz w:val="24"/>
          <w:szCs w:val="24"/>
        </w:rPr>
        <w:t xml:space="preserve">are </w:t>
      </w:r>
      <w:r w:rsidR="00416E65">
        <w:rPr>
          <w:rFonts w:cstheme="minorHAnsi"/>
          <w:sz w:val="24"/>
          <w:szCs w:val="24"/>
        </w:rPr>
        <w:t xml:space="preserve">receiving </w:t>
      </w:r>
      <w:r w:rsidR="002D68E3">
        <w:rPr>
          <w:rFonts w:cstheme="minorHAnsi"/>
          <w:sz w:val="24"/>
          <w:szCs w:val="24"/>
        </w:rPr>
        <w:t>this award annually</w:t>
      </w:r>
    </w:p>
    <w:p w14:paraId="399F1615" w14:textId="59798DF7" w:rsidR="002D68E3" w:rsidRDefault="00217470" w:rsidP="00846EB8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2D68E3">
        <w:rPr>
          <w:rFonts w:cstheme="minorHAnsi"/>
          <w:sz w:val="24"/>
          <w:szCs w:val="24"/>
        </w:rPr>
        <w:t>ufficient opportunity for those in early career development</w:t>
      </w:r>
    </w:p>
    <w:p w14:paraId="7DA1E78D" w14:textId="32093149" w:rsidR="002D68E3" w:rsidRDefault="00217470" w:rsidP="00846EB8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Question posed- S</w:t>
      </w:r>
      <w:r w:rsidR="002D68E3">
        <w:rPr>
          <w:rFonts w:cstheme="minorHAnsi"/>
          <w:sz w:val="24"/>
          <w:szCs w:val="24"/>
        </w:rPr>
        <w:t xml:space="preserve">hould there be a more meaningful award for those </w:t>
      </w:r>
      <w:r w:rsidR="001031D8">
        <w:rPr>
          <w:rFonts w:cstheme="minorHAnsi"/>
          <w:sz w:val="24"/>
          <w:szCs w:val="24"/>
        </w:rPr>
        <w:t>perpetual awardees</w:t>
      </w:r>
      <w:r w:rsidR="00510EBC">
        <w:rPr>
          <w:rFonts w:cstheme="minorHAnsi"/>
          <w:sz w:val="24"/>
          <w:szCs w:val="24"/>
        </w:rPr>
        <w:t>?</w:t>
      </w:r>
    </w:p>
    <w:p w14:paraId="0FCEEB8E" w14:textId="33726428" w:rsidR="00846EB8" w:rsidRPr="00B224FF" w:rsidRDefault="00846EB8" w:rsidP="00B224FF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B224FF">
        <w:rPr>
          <w:rFonts w:cstheme="minorHAnsi"/>
          <w:sz w:val="24"/>
          <w:szCs w:val="24"/>
        </w:rPr>
        <w:t>Proposed changes</w:t>
      </w:r>
      <w:r w:rsidR="00217470">
        <w:rPr>
          <w:rFonts w:cstheme="minorHAnsi"/>
          <w:sz w:val="24"/>
          <w:szCs w:val="24"/>
        </w:rPr>
        <w:t xml:space="preserve"> as suggested by faculty senator</w:t>
      </w:r>
      <w:r w:rsidR="00416E65">
        <w:rPr>
          <w:rFonts w:cstheme="minorHAnsi"/>
          <w:sz w:val="24"/>
          <w:szCs w:val="24"/>
        </w:rPr>
        <w:t xml:space="preserve">s: </w:t>
      </w:r>
    </w:p>
    <w:p w14:paraId="15F78DDA" w14:textId="2DA0015B" w:rsidR="00846EB8" w:rsidRDefault="00846EB8" w:rsidP="00846EB8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Encourage vice chairs to prioritize early career educators</w:t>
      </w:r>
    </w:p>
    <w:p w14:paraId="27D2A64D" w14:textId="4086B00C" w:rsidR="00846EB8" w:rsidRDefault="00846EB8" w:rsidP="00846EB8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Limit number of times </w:t>
      </w:r>
      <w:r w:rsidR="001031D8">
        <w:rPr>
          <w:rFonts w:cstheme="minorHAnsi"/>
          <w:sz w:val="24"/>
          <w:szCs w:val="24"/>
        </w:rPr>
        <w:t>a faculty member can get a DTEA at that rank</w:t>
      </w:r>
    </w:p>
    <w:p w14:paraId="62D0953D" w14:textId="77C8A4DF" w:rsidR="00846EB8" w:rsidRDefault="00846EB8" w:rsidP="00846EB8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Alternate years</w:t>
      </w:r>
      <w:r w:rsidR="003A0A48">
        <w:rPr>
          <w:rFonts w:cstheme="minorHAnsi"/>
          <w:sz w:val="24"/>
          <w:szCs w:val="24"/>
        </w:rPr>
        <w:t xml:space="preserve"> of awards</w:t>
      </w:r>
    </w:p>
    <w:p w14:paraId="783CFF99" w14:textId="5C46966A" w:rsidR="00846EB8" w:rsidRDefault="00846EB8" w:rsidP="00846EB8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Change percentage threshold for departments</w:t>
      </w:r>
    </w:p>
    <w:p w14:paraId="1B0557CC" w14:textId="40910A0B" w:rsidR="00846EB8" w:rsidRDefault="00846EB8" w:rsidP="00846EB8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Unique award for full professors who have received multiple DTEAs</w:t>
      </w:r>
    </w:p>
    <w:p w14:paraId="173B1F97" w14:textId="19E043AE" w:rsidR="00846EB8" w:rsidRPr="00B224FF" w:rsidRDefault="00846EB8" w:rsidP="00B224FF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B224FF">
        <w:rPr>
          <w:rFonts w:cstheme="minorHAnsi"/>
          <w:sz w:val="24"/>
          <w:szCs w:val="24"/>
        </w:rPr>
        <w:t>Dr. Hormann</w:t>
      </w:r>
      <w:r w:rsidR="001F1443">
        <w:rPr>
          <w:rFonts w:cstheme="minorHAnsi"/>
          <w:sz w:val="24"/>
          <w:szCs w:val="24"/>
        </w:rPr>
        <w:t xml:space="preserve"> is</w:t>
      </w:r>
      <w:r w:rsidRPr="00B224FF">
        <w:rPr>
          <w:rFonts w:cstheme="minorHAnsi"/>
          <w:sz w:val="24"/>
          <w:szCs w:val="24"/>
        </w:rPr>
        <w:t xml:space="preserve"> request</w:t>
      </w:r>
      <w:r w:rsidR="001F1443">
        <w:rPr>
          <w:rFonts w:cstheme="minorHAnsi"/>
          <w:sz w:val="24"/>
          <w:szCs w:val="24"/>
        </w:rPr>
        <w:t>ing</w:t>
      </w:r>
      <w:r w:rsidRPr="00B224FF">
        <w:rPr>
          <w:rFonts w:cstheme="minorHAnsi"/>
          <w:sz w:val="24"/>
          <w:szCs w:val="24"/>
        </w:rPr>
        <w:t xml:space="preserve"> feedback and ideas about how to improve this process and help acknowledge new and long-term faculty</w:t>
      </w:r>
    </w:p>
    <w:p w14:paraId="756002FF" w14:textId="0AEFFB09" w:rsidR="00E6522C" w:rsidRPr="00B224FF" w:rsidRDefault="00E6522C" w:rsidP="00B224FF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B224FF">
        <w:rPr>
          <w:rFonts w:cstheme="minorHAnsi"/>
          <w:sz w:val="24"/>
          <w:szCs w:val="24"/>
        </w:rPr>
        <w:t>If you have any thoughts or feedback- or want to be more involved in education please email Dr. Hormann:</w:t>
      </w:r>
    </w:p>
    <w:p w14:paraId="32A36B18" w14:textId="6592C3CD" w:rsidR="00E6522C" w:rsidRDefault="00E6522C" w:rsidP="00E6522C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Mark.D.Hormann@uth.tmc.edu</w:t>
      </w:r>
    </w:p>
    <w:p w14:paraId="5D7E84E4" w14:textId="77777777" w:rsidR="00846EB8" w:rsidRPr="00E00CA8" w:rsidRDefault="00846EB8" w:rsidP="00846EB8">
      <w:pPr>
        <w:pStyle w:val="ListParagraph"/>
        <w:ind w:left="1440"/>
        <w:rPr>
          <w:rFonts w:cstheme="minorHAnsi"/>
          <w:sz w:val="24"/>
          <w:szCs w:val="24"/>
        </w:rPr>
      </w:pPr>
    </w:p>
    <w:p w14:paraId="4F1E284C" w14:textId="78FC366F" w:rsidR="00E00CA8" w:rsidRPr="00E00CA8" w:rsidRDefault="00E00CA8" w:rsidP="00E00CA8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E00CA8">
        <w:rPr>
          <w:rFonts w:cstheme="minorHAnsi"/>
          <w:sz w:val="24"/>
          <w:szCs w:val="24"/>
        </w:rPr>
        <w:t>Emerging Infections - Dr. Luis Ostrosky, Vice-Chair, Healthcare Quality Division Director &amp; Professor, Infectious Disease</w:t>
      </w:r>
    </w:p>
    <w:p w14:paraId="7E2BFFAB" w14:textId="00D846D3" w:rsidR="00E00CA8" w:rsidRPr="00B224FF" w:rsidRDefault="00104BCF" w:rsidP="00B224FF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B224FF">
        <w:rPr>
          <w:rFonts w:cstheme="minorHAnsi"/>
          <w:sz w:val="24"/>
          <w:szCs w:val="24"/>
        </w:rPr>
        <w:t>Current COVID-19 update for US</w:t>
      </w:r>
    </w:p>
    <w:p w14:paraId="0421C96C" w14:textId="7C5E82C1" w:rsidR="00104BCF" w:rsidRDefault="00104BCF" w:rsidP="00104BCF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Test positivity and ED visits are coming down from a peak</w:t>
      </w:r>
    </w:p>
    <w:p w14:paraId="50CB2318" w14:textId="2E085F82" w:rsidR="00104BCF" w:rsidRDefault="007447B0" w:rsidP="00104BCF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This information could</w:t>
      </w:r>
      <w:r w:rsidR="00104BCF">
        <w:rPr>
          <w:rFonts w:cstheme="minorHAnsi"/>
          <w:sz w:val="24"/>
          <w:szCs w:val="24"/>
        </w:rPr>
        <w:t xml:space="preserve"> be unreliable given decreased testing</w:t>
      </w:r>
    </w:p>
    <w:p w14:paraId="5AE8A4F1" w14:textId="0EDFB9A6" w:rsidR="00104BCF" w:rsidRDefault="00104BCF" w:rsidP="00104BCF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Hospitalizations and Deaths have increased recently</w:t>
      </w:r>
    </w:p>
    <w:p w14:paraId="37E1BF1E" w14:textId="119DF063" w:rsidR="00104BCF" w:rsidRDefault="007447B0" w:rsidP="00104BCF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This increase could</w:t>
      </w:r>
      <w:r w:rsidR="00104BCF">
        <w:rPr>
          <w:rFonts w:cstheme="minorHAnsi"/>
          <w:sz w:val="24"/>
          <w:szCs w:val="24"/>
        </w:rPr>
        <w:t xml:space="preserve"> be due to increased travel and holidays</w:t>
      </w:r>
    </w:p>
    <w:p w14:paraId="79BFAB69" w14:textId="77F9DE27" w:rsidR="00104BCF" w:rsidRPr="00B224FF" w:rsidRDefault="00104BCF" w:rsidP="00B224FF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B224FF">
        <w:rPr>
          <w:rFonts w:cstheme="minorHAnsi"/>
          <w:sz w:val="24"/>
          <w:szCs w:val="24"/>
        </w:rPr>
        <w:t>Dominant variant</w:t>
      </w:r>
      <w:r w:rsidR="007447B0" w:rsidRPr="00B224FF">
        <w:rPr>
          <w:rFonts w:cstheme="minorHAnsi"/>
          <w:sz w:val="24"/>
          <w:szCs w:val="24"/>
        </w:rPr>
        <w:t xml:space="preserve"> of COVID</w:t>
      </w:r>
      <w:r w:rsidRPr="00B224FF">
        <w:rPr>
          <w:rFonts w:cstheme="minorHAnsi"/>
          <w:sz w:val="24"/>
          <w:szCs w:val="24"/>
        </w:rPr>
        <w:t xml:space="preserve"> right now </w:t>
      </w:r>
      <w:r w:rsidR="007447B0" w:rsidRPr="00B224FF">
        <w:rPr>
          <w:rFonts w:cstheme="minorHAnsi"/>
          <w:sz w:val="24"/>
          <w:szCs w:val="24"/>
        </w:rPr>
        <w:t>is</w:t>
      </w:r>
      <w:r w:rsidRPr="00B224FF">
        <w:rPr>
          <w:rFonts w:cstheme="minorHAnsi"/>
          <w:sz w:val="24"/>
          <w:szCs w:val="24"/>
        </w:rPr>
        <w:t xml:space="preserve"> HV.1</w:t>
      </w:r>
    </w:p>
    <w:p w14:paraId="2987EABA" w14:textId="0D9D2A2A" w:rsidR="00104BCF" w:rsidRDefault="00104BCF" w:rsidP="00104BCF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Current vaccine </w:t>
      </w:r>
      <w:r w:rsidR="007447B0">
        <w:rPr>
          <w:rFonts w:cstheme="minorHAnsi"/>
          <w:sz w:val="24"/>
          <w:szCs w:val="24"/>
        </w:rPr>
        <w:t>covers this</w:t>
      </w:r>
      <w:r>
        <w:rPr>
          <w:rFonts w:cstheme="minorHAnsi"/>
          <w:sz w:val="24"/>
          <w:szCs w:val="24"/>
        </w:rPr>
        <w:t xml:space="preserve"> variant and no data </w:t>
      </w:r>
      <w:r w:rsidR="007447B0">
        <w:rPr>
          <w:rFonts w:cstheme="minorHAnsi"/>
          <w:sz w:val="24"/>
          <w:szCs w:val="24"/>
        </w:rPr>
        <w:t xml:space="preserve">exists </w:t>
      </w:r>
      <w:r>
        <w:rPr>
          <w:rFonts w:cstheme="minorHAnsi"/>
          <w:sz w:val="24"/>
          <w:szCs w:val="24"/>
        </w:rPr>
        <w:t xml:space="preserve">on increased </w:t>
      </w:r>
      <w:r w:rsidR="007447B0">
        <w:rPr>
          <w:rFonts w:cstheme="minorHAnsi"/>
          <w:sz w:val="24"/>
          <w:szCs w:val="24"/>
        </w:rPr>
        <w:t>transmissibility</w:t>
      </w:r>
    </w:p>
    <w:p w14:paraId="23536843" w14:textId="6D8D23B7" w:rsidR="00104BCF" w:rsidRPr="00B224FF" w:rsidRDefault="00104BCF" w:rsidP="00B224FF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B224FF">
        <w:rPr>
          <w:rFonts w:cstheme="minorHAnsi"/>
          <w:sz w:val="24"/>
          <w:szCs w:val="24"/>
        </w:rPr>
        <w:t xml:space="preserve">Wastewater </w:t>
      </w:r>
      <w:r w:rsidR="007447B0" w:rsidRPr="00B224FF">
        <w:rPr>
          <w:rFonts w:cstheme="minorHAnsi"/>
          <w:sz w:val="24"/>
          <w:szCs w:val="24"/>
        </w:rPr>
        <w:t xml:space="preserve">of Harris County </w:t>
      </w:r>
      <w:r w:rsidRPr="00B224FF">
        <w:rPr>
          <w:rFonts w:cstheme="minorHAnsi"/>
          <w:sz w:val="24"/>
          <w:szCs w:val="24"/>
        </w:rPr>
        <w:t xml:space="preserve">has a viral load of </w:t>
      </w:r>
      <w:r w:rsidR="007447B0" w:rsidRPr="00B224FF">
        <w:rPr>
          <w:rFonts w:cstheme="minorHAnsi"/>
          <w:sz w:val="24"/>
          <w:szCs w:val="24"/>
        </w:rPr>
        <w:t>382% since 2020</w:t>
      </w:r>
    </w:p>
    <w:p w14:paraId="5A363DBC" w14:textId="33201E00" w:rsidR="007447B0" w:rsidRDefault="007447B0" w:rsidP="00104BCF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number is high for Harris County with </w:t>
      </w:r>
      <w:r w:rsidR="003A0A48">
        <w:rPr>
          <w:rFonts w:cstheme="minorHAnsi"/>
          <w:sz w:val="24"/>
          <w:szCs w:val="24"/>
        </w:rPr>
        <w:t xml:space="preserve">all </w:t>
      </w:r>
      <w:r>
        <w:rPr>
          <w:rFonts w:cstheme="minorHAnsi"/>
          <w:sz w:val="24"/>
          <w:szCs w:val="24"/>
        </w:rPr>
        <w:t>sites appearing</w:t>
      </w:r>
      <w:r w:rsidR="003A0A48">
        <w:rPr>
          <w:rFonts w:cstheme="minorHAnsi"/>
          <w:sz w:val="24"/>
          <w:szCs w:val="24"/>
        </w:rPr>
        <w:t xml:space="preserve"> to have COVID-19</w:t>
      </w:r>
      <w:r>
        <w:rPr>
          <w:rFonts w:cstheme="minorHAnsi"/>
          <w:sz w:val="24"/>
          <w:szCs w:val="24"/>
        </w:rPr>
        <w:t xml:space="preserve"> in our local water beyond a typical range</w:t>
      </w:r>
    </w:p>
    <w:p w14:paraId="2C8BC11E" w14:textId="3FAF3F44" w:rsidR="007447B0" w:rsidRPr="00B224FF" w:rsidRDefault="007447B0" w:rsidP="00B224FF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B224FF">
        <w:rPr>
          <w:rFonts w:cstheme="minorHAnsi"/>
          <w:sz w:val="24"/>
          <w:szCs w:val="24"/>
        </w:rPr>
        <w:t>MHHS now monitoring flu, COVID and RSV</w:t>
      </w:r>
      <w:r w:rsidR="003A0A48" w:rsidRPr="00B224FF">
        <w:rPr>
          <w:rFonts w:cstheme="minorHAnsi"/>
          <w:sz w:val="24"/>
          <w:szCs w:val="24"/>
        </w:rPr>
        <w:t xml:space="preserve"> in patients</w:t>
      </w:r>
    </w:p>
    <w:p w14:paraId="3BDFD70F" w14:textId="09C5316D" w:rsidR="007447B0" w:rsidRDefault="007447B0" w:rsidP="00104BCF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Many cases of flu</w:t>
      </w:r>
      <w:r w:rsidR="002D68E3">
        <w:rPr>
          <w:rFonts w:cstheme="minorHAnsi"/>
          <w:sz w:val="24"/>
          <w:szCs w:val="24"/>
        </w:rPr>
        <w:t xml:space="preserve"> currently</w:t>
      </w:r>
      <w:r>
        <w:rPr>
          <w:rFonts w:cstheme="minorHAnsi"/>
          <w:sz w:val="24"/>
          <w:szCs w:val="24"/>
        </w:rPr>
        <w:t xml:space="preserve">, but </w:t>
      </w:r>
      <w:r w:rsidR="002D68E3">
        <w:rPr>
          <w:rFonts w:cstheme="minorHAnsi"/>
          <w:sz w:val="24"/>
          <w:szCs w:val="24"/>
        </w:rPr>
        <w:t xml:space="preserve">data suggests our hospital system is </w:t>
      </w:r>
      <w:r>
        <w:rPr>
          <w:rFonts w:cstheme="minorHAnsi"/>
          <w:sz w:val="24"/>
          <w:szCs w:val="24"/>
        </w:rPr>
        <w:t>post-peak</w:t>
      </w:r>
    </w:p>
    <w:p w14:paraId="3B7F0CD8" w14:textId="7C23279F" w:rsidR="007447B0" w:rsidRDefault="007447B0" w:rsidP="00104BCF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RSV </w:t>
      </w:r>
      <w:r w:rsidR="00846EB8">
        <w:rPr>
          <w:rFonts w:cstheme="minorHAnsi"/>
          <w:sz w:val="24"/>
          <w:szCs w:val="24"/>
        </w:rPr>
        <w:t xml:space="preserve">admissions </w:t>
      </w:r>
      <w:r>
        <w:rPr>
          <w:rFonts w:cstheme="minorHAnsi"/>
          <w:sz w:val="24"/>
          <w:szCs w:val="24"/>
        </w:rPr>
        <w:t>low and</w:t>
      </w:r>
      <w:r w:rsidR="00846EB8">
        <w:rPr>
          <w:rFonts w:cstheme="minorHAnsi"/>
          <w:sz w:val="24"/>
          <w:szCs w:val="24"/>
        </w:rPr>
        <w:t xml:space="preserve"> data suggests diagnoses</w:t>
      </w:r>
      <w:r>
        <w:rPr>
          <w:rFonts w:cstheme="minorHAnsi"/>
          <w:sz w:val="24"/>
          <w:szCs w:val="24"/>
        </w:rPr>
        <w:t xml:space="preserve"> ha</w:t>
      </w:r>
      <w:r w:rsidR="00846EB8">
        <w:rPr>
          <w:rFonts w:cstheme="minorHAnsi"/>
          <w:sz w:val="24"/>
          <w:szCs w:val="24"/>
        </w:rPr>
        <w:t>ve</w:t>
      </w:r>
      <w:r>
        <w:rPr>
          <w:rFonts w:cstheme="minorHAnsi"/>
          <w:sz w:val="24"/>
          <w:szCs w:val="24"/>
        </w:rPr>
        <w:t xml:space="preserve"> peaked already</w:t>
      </w:r>
    </w:p>
    <w:p w14:paraId="4789DA1B" w14:textId="3CDC429A" w:rsidR="007447B0" w:rsidRDefault="007447B0" w:rsidP="00104BCF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COVID is still </w:t>
      </w:r>
      <w:r w:rsidR="00846EB8">
        <w:rPr>
          <w:rFonts w:cstheme="minorHAnsi"/>
          <w:sz w:val="24"/>
          <w:szCs w:val="24"/>
        </w:rPr>
        <w:t xml:space="preserve">on a </w:t>
      </w:r>
      <w:r>
        <w:rPr>
          <w:rFonts w:cstheme="minorHAnsi"/>
          <w:sz w:val="24"/>
          <w:szCs w:val="24"/>
        </w:rPr>
        <w:t xml:space="preserve">positive </w:t>
      </w:r>
      <w:r w:rsidR="00846EB8">
        <w:rPr>
          <w:rFonts w:cstheme="minorHAnsi"/>
          <w:sz w:val="24"/>
          <w:szCs w:val="24"/>
        </w:rPr>
        <w:t xml:space="preserve">incline in number of cases </w:t>
      </w:r>
      <w:r>
        <w:rPr>
          <w:rFonts w:cstheme="minorHAnsi"/>
          <w:sz w:val="24"/>
          <w:szCs w:val="24"/>
        </w:rPr>
        <w:t>and we have patients currently in ICU on ventilation</w:t>
      </w:r>
    </w:p>
    <w:p w14:paraId="7653BA87" w14:textId="5F65E100" w:rsidR="007447B0" w:rsidRPr="00B224FF" w:rsidRDefault="007447B0" w:rsidP="00B224FF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B224FF">
        <w:rPr>
          <w:rFonts w:cstheme="minorHAnsi"/>
          <w:sz w:val="24"/>
          <w:szCs w:val="24"/>
        </w:rPr>
        <w:t xml:space="preserve">COVID-19 </w:t>
      </w:r>
      <w:r w:rsidR="00846EB8" w:rsidRPr="00B224FF">
        <w:rPr>
          <w:rFonts w:cstheme="minorHAnsi"/>
          <w:sz w:val="24"/>
          <w:szCs w:val="24"/>
        </w:rPr>
        <w:t>P</w:t>
      </w:r>
      <w:r w:rsidRPr="00B224FF">
        <w:rPr>
          <w:rFonts w:cstheme="minorHAnsi"/>
          <w:sz w:val="24"/>
          <w:szCs w:val="24"/>
        </w:rPr>
        <w:t xml:space="preserve">olicy and </w:t>
      </w:r>
      <w:r w:rsidR="00846EB8" w:rsidRPr="00B224FF">
        <w:rPr>
          <w:rFonts w:cstheme="minorHAnsi"/>
          <w:sz w:val="24"/>
          <w:szCs w:val="24"/>
        </w:rPr>
        <w:t>P</w:t>
      </w:r>
      <w:r w:rsidRPr="00B224FF">
        <w:rPr>
          <w:rFonts w:cstheme="minorHAnsi"/>
          <w:sz w:val="24"/>
          <w:szCs w:val="24"/>
        </w:rPr>
        <w:t>rocedures</w:t>
      </w:r>
    </w:p>
    <w:p w14:paraId="3DC4F96E" w14:textId="4526C9F2" w:rsidR="007447B0" w:rsidRDefault="007447B0" w:rsidP="00104BCF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Masking required with high risk patients, </w:t>
      </w:r>
      <w:r w:rsidR="003A0A48">
        <w:rPr>
          <w:rFonts w:cstheme="minorHAnsi"/>
          <w:sz w:val="24"/>
          <w:szCs w:val="24"/>
        </w:rPr>
        <w:t>e.g.</w:t>
      </w:r>
      <w:r>
        <w:rPr>
          <w:rFonts w:cstheme="minorHAnsi"/>
          <w:sz w:val="24"/>
          <w:szCs w:val="24"/>
        </w:rPr>
        <w:t xml:space="preserve"> Transplant and Oncology</w:t>
      </w:r>
    </w:p>
    <w:p w14:paraId="46AC28B1" w14:textId="7C1E3003" w:rsidR="007447B0" w:rsidRDefault="00846EB8" w:rsidP="00104BCF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UTSystem/MHH no longer</w:t>
      </w:r>
      <w:r w:rsidR="007447B0">
        <w:rPr>
          <w:rFonts w:cstheme="minorHAnsi"/>
          <w:sz w:val="24"/>
          <w:szCs w:val="24"/>
        </w:rPr>
        <w:t xml:space="preserve"> doing </w:t>
      </w:r>
      <w:r>
        <w:rPr>
          <w:rFonts w:cstheme="minorHAnsi"/>
          <w:sz w:val="24"/>
          <w:szCs w:val="24"/>
        </w:rPr>
        <w:t xml:space="preserve">testing </w:t>
      </w:r>
      <w:r w:rsidR="007447B0">
        <w:rPr>
          <w:rFonts w:cstheme="minorHAnsi"/>
          <w:sz w:val="24"/>
          <w:szCs w:val="24"/>
        </w:rPr>
        <w:t>on admission</w:t>
      </w:r>
      <w:r>
        <w:rPr>
          <w:rFonts w:cstheme="minorHAnsi"/>
          <w:sz w:val="24"/>
          <w:szCs w:val="24"/>
        </w:rPr>
        <w:t>, depends on symptoms</w:t>
      </w:r>
    </w:p>
    <w:p w14:paraId="0184928F" w14:textId="3311DEB3" w:rsidR="007447B0" w:rsidRDefault="00846EB8" w:rsidP="00104BCF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MHH and UTSystem s</w:t>
      </w:r>
      <w:r w:rsidR="007447B0">
        <w:rPr>
          <w:rFonts w:cstheme="minorHAnsi"/>
          <w:sz w:val="24"/>
          <w:szCs w:val="24"/>
        </w:rPr>
        <w:t>till have limited visitation policies in place</w:t>
      </w:r>
    </w:p>
    <w:p w14:paraId="0FF6AF74" w14:textId="6D05D59F" w:rsidR="00846EB8" w:rsidRDefault="007447B0" w:rsidP="00104BCF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Return to work policy has not changed</w:t>
      </w:r>
    </w:p>
    <w:p w14:paraId="715D0064" w14:textId="4F69E755" w:rsidR="007447B0" w:rsidRDefault="00846EB8" w:rsidP="00104BCF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Current recommendation to </w:t>
      </w:r>
      <w:r w:rsidR="007447B0">
        <w:rPr>
          <w:rFonts w:cstheme="minorHAnsi"/>
          <w:sz w:val="24"/>
          <w:szCs w:val="24"/>
        </w:rPr>
        <w:t>stay at home for 5 days</w:t>
      </w:r>
      <w:r w:rsidR="003A0A48">
        <w:rPr>
          <w:rFonts w:cstheme="minorHAnsi"/>
          <w:sz w:val="24"/>
          <w:szCs w:val="24"/>
        </w:rPr>
        <w:t xml:space="preserve"> and e</w:t>
      </w:r>
      <w:r>
        <w:rPr>
          <w:rFonts w:cstheme="minorHAnsi"/>
          <w:sz w:val="24"/>
          <w:szCs w:val="24"/>
        </w:rPr>
        <w:t xml:space="preserve">mployees </w:t>
      </w:r>
      <w:r w:rsidR="007447B0">
        <w:rPr>
          <w:rFonts w:cstheme="minorHAnsi"/>
          <w:sz w:val="24"/>
          <w:szCs w:val="24"/>
        </w:rPr>
        <w:t xml:space="preserve">can </w:t>
      </w:r>
      <w:r w:rsidR="003A0A48">
        <w:rPr>
          <w:rFonts w:cstheme="minorHAnsi"/>
          <w:sz w:val="24"/>
          <w:szCs w:val="24"/>
        </w:rPr>
        <w:tab/>
        <w:t>return</w:t>
      </w:r>
      <w:r w:rsidR="007447B0">
        <w:rPr>
          <w:rFonts w:cstheme="minorHAnsi"/>
          <w:sz w:val="24"/>
          <w:szCs w:val="24"/>
        </w:rPr>
        <w:t xml:space="preserve"> to work if </w:t>
      </w:r>
      <w:r w:rsidR="002D68E3">
        <w:rPr>
          <w:rFonts w:cstheme="minorHAnsi"/>
          <w:sz w:val="24"/>
          <w:szCs w:val="24"/>
        </w:rPr>
        <w:t>afebrile after that time</w:t>
      </w:r>
      <w:r w:rsidR="003A0A48">
        <w:rPr>
          <w:rFonts w:cstheme="minorHAnsi"/>
          <w:sz w:val="24"/>
          <w:szCs w:val="24"/>
        </w:rPr>
        <w:t>, m</w:t>
      </w:r>
      <w:r>
        <w:rPr>
          <w:rFonts w:cstheme="minorHAnsi"/>
          <w:sz w:val="24"/>
          <w:szCs w:val="24"/>
        </w:rPr>
        <w:t>ust</w:t>
      </w:r>
      <w:r w:rsidR="007447B0">
        <w:rPr>
          <w:rFonts w:cstheme="minorHAnsi"/>
          <w:sz w:val="24"/>
          <w:szCs w:val="24"/>
        </w:rPr>
        <w:t xml:space="preserve"> mask for additional 5 days </w:t>
      </w:r>
      <w:r w:rsidR="003A0A48">
        <w:rPr>
          <w:rFonts w:cstheme="minorHAnsi"/>
          <w:sz w:val="24"/>
          <w:szCs w:val="24"/>
        </w:rPr>
        <w:tab/>
      </w:r>
      <w:r w:rsidR="007447B0">
        <w:rPr>
          <w:rFonts w:cstheme="minorHAnsi"/>
          <w:sz w:val="24"/>
          <w:szCs w:val="24"/>
        </w:rPr>
        <w:t>at work</w:t>
      </w:r>
    </w:p>
    <w:p w14:paraId="1D9F7AC8" w14:textId="73930B99" w:rsidR="007447B0" w:rsidRPr="00B224FF" w:rsidRDefault="007447B0" w:rsidP="00B224FF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B224FF">
        <w:rPr>
          <w:rFonts w:cstheme="minorHAnsi"/>
          <w:sz w:val="24"/>
          <w:szCs w:val="24"/>
        </w:rPr>
        <w:t>Therapeutics</w:t>
      </w:r>
    </w:p>
    <w:p w14:paraId="6B30F27A" w14:textId="7A52EDCA" w:rsidR="007447B0" w:rsidRDefault="007447B0" w:rsidP="00104BCF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Trying to avoid progression, mortality, viral load and improve symptoms</w:t>
      </w:r>
    </w:p>
    <w:p w14:paraId="5A795D03" w14:textId="0BD58736" w:rsidR="007447B0" w:rsidRDefault="007447B0" w:rsidP="00104BCF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First choice drug in and out-patient is </w:t>
      </w:r>
      <w:proofErr w:type="spellStart"/>
      <w:r>
        <w:rPr>
          <w:rFonts w:cstheme="minorHAnsi"/>
          <w:sz w:val="24"/>
          <w:szCs w:val="24"/>
        </w:rPr>
        <w:t>Paxlovid</w:t>
      </w:r>
      <w:proofErr w:type="spellEnd"/>
    </w:p>
    <w:p w14:paraId="22F6C55A" w14:textId="30ADF9DB" w:rsidR="00E1688F" w:rsidRDefault="007447B0" w:rsidP="007447B0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supply issues at this time</w:t>
      </w:r>
      <w:r w:rsidR="003A0A48">
        <w:rPr>
          <w:rFonts w:cstheme="minorHAnsi"/>
          <w:sz w:val="24"/>
          <w:szCs w:val="24"/>
        </w:rPr>
        <w:t>, but the hospital has</w:t>
      </w:r>
      <w:r>
        <w:rPr>
          <w:rFonts w:cstheme="minorHAnsi"/>
          <w:sz w:val="24"/>
          <w:szCs w:val="24"/>
        </w:rPr>
        <w:t xml:space="preserve"> seen some issues with insurance coverage to be aware of</w:t>
      </w:r>
      <w:r w:rsidR="003A0A48">
        <w:rPr>
          <w:rFonts w:cstheme="minorHAnsi"/>
          <w:sz w:val="24"/>
          <w:szCs w:val="24"/>
        </w:rPr>
        <w:t>.</w:t>
      </w:r>
    </w:p>
    <w:p w14:paraId="2E035E11" w14:textId="6688E182" w:rsidR="007447B0" w:rsidRPr="00B224FF" w:rsidRDefault="007447B0" w:rsidP="00B224FF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B224FF">
        <w:rPr>
          <w:rFonts w:cstheme="minorHAnsi"/>
          <w:sz w:val="24"/>
          <w:szCs w:val="24"/>
        </w:rPr>
        <w:t>Vaccine season is still happening</w:t>
      </w:r>
      <w:r w:rsidR="003A0A48" w:rsidRPr="00B224FF">
        <w:rPr>
          <w:rFonts w:cstheme="minorHAnsi"/>
          <w:sz w:val="24"/>
          <w:szCs w:val="24"/>
        </w:rPr>
        <w:t>, and recommendations include:</w:t>
      </w:r>
    </w:p>
    <w:p w14:paraId="6A78EB8D" w14:textId="27A2A0D3" w:rsidR="007447B0" w:rsidRDefault="007447B0" w:rsidP="007447B0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Flu ASAP for anyone &gt;6 months</w:t>
      </w:r>
    </w:p>
    <w:p w14:paraId="25008E87" w14:textId="774D9BD3" w:rsidR="007447B0" w:rsidRDefault="007447B0" w:rsidP="007447B0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COVID-19 single does for anyone &gt;6 months</w:t>
      </w:r>
    </w:p>
    <w:p w14:paraId="775FF259" w14:textId="4162711F" w:rsidR="007447B0" w:rsidRDefault="002D68E3" w:rsidP="007447B0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7447B0">
        <w:rPr>
          <w:rFonts w:cstheme="minorHAnsi"/>
          <w:sz w:val="24"/>
          <w:szCs w:val="24"/>
        </w:rPr>
        <w:t xml:space="preserve">Boosters can be done ~4 </w:t>
      </w:r>
      <w:r>
        <w:rPr>
          <w:rFonts w:cstheme="minorHAnsi"/>
          <w:sz w:val="24"/>
          <w:szCs w:val="24"/>
        </w:rPr>
        <w:t>months</w:t>
      </w:r>
      <w:r w:rsidR="007447B0">
        <w:rPr>
          <w:rFonts w:cstheme="minorHAnsi"/>
          <w:sz w:val="24"/>
          <w:szCs w:val="24"/>
        </w:rPr>
        <w:t xml:space="preserve"> since last booster or episode of COVID</w:t>
      </w:r>
    </w:p>
    <w:p w14:paraId="3D545E48" w14:textId="75F7DF7A" w:rsidR="007447B0" w:rsidRDefault="007447B0" w:rsidP="007447B0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RSV recommended &gt;60 years of age or pregnant between 32-36 weeks</w:t>
      </w:r>
      <w:r w:rsidR="007242FA">
        <w:rPr>
          <w:rFonts w:cstheme="minorHAnsi"/>
          <w:sz w:val="24"/>
          <w:szCs w:val="24"/>
        </w:rPr>
        <w:t xml:space="preserve">; however </w:t>
      </w:r>
      <w:r w:rsidR="004C45D6">
        <w:rPr>
          <w:rFonts w:cstheme="minorHAnsi"/>
          <w:sz w:val="24"/>
          <w:szCs w:val="24"/>
        </w:rPr>
        <w:t xml:space="preserve">keep in mind </w:t>
      </w:r>
      <w:r w:rsidR="007242FA">
        <w:rPr>
          <w:rFonts w:cstheme="minorHAnsi"/>
          <w:sz w:val="24"/>
          <w:szCs w:val="24"/>
        </w:rPr>
        <w:t>they are different vaccinations.</w:t>
      </w:r>
    </w:p>
    <w:p w14:paraId="2ED51BF5" w14:textId="504CA10D" w:rsidR="007447B0" w:rsidRPr="00B224FF" w:rsidRDefault="007447B0" w:rsidP="00B224FF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B224FF">
        <w:rPr>
          <w:rFonts w:cstheme="minorHAnsi"/>
          <w:sz w:val="24"/>
          <w:szCs w:val="24"/>
        </w:rPr>
        <w:t xml:space="preserve">On the </w:t>
      </w:r>
      <w:r w:rsidR="002D68E3" w:rsidRPr="00B224FF">
        <w:rPr>
          <w:rFonts w:cstheme="minorHAnsi"/>
          <w:sz w:val="24"/>
          <w:szCs w:val="24"/>
        </w:rPr>
        <w:t>W</w:t>
      </w:r>
      <w:r w:rsidRPr="00B224FF">
        <w:rPr>
          <w:rFonts w:cstheme="minorHAnsi"/>
          <w:sz w:val="24"/>
          <w:szCs w:val="24"/>
        </w:rPr>
        <w:t xml:space="preserve">atch </w:t>
      </w:r>
      <w:r w:rsidR="002D68E3" w:rsidRPr="00B224FF">
        <w:rPr>
          <w:rFonts w:cstheme="minorHAnsi"/>
          <w:sz w:val="24"/>
          <w:szCs w:val="24"/>
        </w:rPr>
        <w:t>L</w:t>
      </w:r>
      <w:r w:rsidRPr="00B224FF">
        <w:rPr>
          <w:rFonts w:cstheme="minorHAnsi"/>
          <w:sz w:val="24"/>
          <w:szCs w:val="24"/>
        </w:rPr>
        <w:t>ist</w:t>
      </w:r>
      <w:r w:rsidR="002D68E3" w:rsidRPr="00B224FF">
        <w:rPr>
          <w:rFonts w:cstheme="minorHAnsi"/>
          <w:sz w:val="24"/>
          <w:szCs w:val="24"/>
        </w:rPr>
        <w:t xml:space="preserve">: </w:t>
      </w:r>
      <w:r w:rsidRPr="00B224FF">
        <w:rPr>
          <w:rFonts w:cstheme="minorHAnsi"/>
          <w:sz w:val="24"/>
          <w:szCs w:val="24"/>
        </w:rPr>
        <w:t>Measles</w:t>
      </w:r>
    </w:p>
    <w:p w14:paraId="7CFBCE54" w14:textId="375B1ABC" w:rsidR="00887961" w:rsidRDefault="007447B0" w:rsidP="002E1651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outbreaks appearing in news</w:t>
      </w:r>
      <w:r w:rsidR="003A0A48">
        <w:rPr>
          <w:rFonts w:cstheme="minorHAnsi"/>
          <w:sz w:val="24"/>
          <w:szCs w:val="24"/>
        </w:rPr>
        <w:t xml:space="preserve">, and </w:t>
      </w:r>
      <w:r w:rsidR="002D68E3">
        <w:rPr>
          <w:rFonts w:cstheme="minorHAnsi"/>
          <w:sz w:val="24"/>
          <w:szCs w:val="24"/>
        </w:rPr>
        <w:t>Harris county is</w:t>
      </w:r>
      <w:r>
        <w:rPr>
          <w:rFonts w:cstheme="minorHAnsi"/>
          <w:sz w:val="24"/>
          <w:szCs w:val="24"/>
        </w:rPr>
        <w:t xml:space="preserve"> at our lowest MMR </w:t>
      </w:r>
      <w:r w:rsidR="002D68E3">
        <w:rPr>
          <w:rFonts w:cstheme="minorHAnsi"/>
          <w:sz w:val="24"/>
          <w:szCs w:val="24"/>
        </w:rPr>
        <w:t xml:space="preserve">vaccinations </w:t>
      </w:r>
      <w:r>
        <w:rPr>
          <w:rFonts w:cstheme="minorHAnsi"/>
          <w:sz w:val="24"/>
          <w:szCs w:val="24"/>
        </w:rPr>
        <w:t>rates</w:t>
      </w:r>
      <w:r w:rsidR="003A0A48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Primary transmission</w:t>
      </w:r>
      <w:r w:rsidR="002D68E3">
        <w:rPr>
          <w:rFonts w:cstheme="minorHAnsi"/>
          <w:sz w:val="24"/>
          <w:szCs w:val="24"/>
        </w:rPr>
        <w:t xml:space="preserve"> appears to be</w:t>
      </w:r>
      <w:r>
        <w:rPr>
          <w:rFonts w:cstheme="minorHAnsi"/>
          <w:sz w:val="24"/>
          <w:szCs w:val="24"/>
        </w:rPr>
        <w:t xml:space="preserve"> </w:t>
      </w:r>
      <w:r w:rsidR="003A0A48">
        <w:rPr>
          <w:rFonts w:cstheme="minorHAnsi"/>
          <w:sz w:val="24"/>
          <w:szCs w:val="24"/>
        </w:rPr>
        <w:t>travel</w:t>
      </w:r>
      <w:r>
        <w:rPr>
          <w:rFonts w:cstheme="minorHAnsi"/>
          <w:sz w:val="24"/>
          <w:szCs w:val="24"/>
        </w:rPr>
        <w:t xml:space="preserve"> to endemic areas </w:t>
      </w:r>
    </w:p>
    <w:p w14:paraId="0AB6440D" w14:textId="77777777" w:rsidR="002D68E3" w:rsidRDefault="002D68E3" w:rsidP="002E1651">
      <w:pPr>
        <w:pStyle w:val="ListParagraph"/>
        <w:ind w:left="1440"/>
        <w:rPr>
          <w:rFonts w:cstheme="minorHAnsi"/>
          <w:sz w:val="24"/>
          <w:szCs w:val="24"/>
        </w:rPr>
      </w:pPr>
    </w:p>
    <w:p w14:paraId="50E06C55" w14:textId="77777777" w:rsidR="00314B60" w:rsidRDefault="00495902" w:rsidP="00314B6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 xml:space="preserve">Announcements </w:t>
      </w:r>
    </w:p>
    <w:p w14:paraId="2DAA18BB" w14:textId="29FCAB0A" w:rsidR="00E00CA8" w:rsidRPr="00314B60" w:rsidRDefault="00E00CA8" w:rsidP="00314B60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314B60">
        <w:rPr>
          <w:rFonts w:ascii="Calibri" w:hAnsi="Calibri" w:cstheme="minorHAnsi"/>
          <w:color w:val="000000"/>
          <w:sz w:val="24"/>
          <w:szCs w:val="24"/>
        </w:rPr>
        <w:t>Charles S. Cox, Jr., M.D. was appointed director of the Center for Translational Injury Research</w:t>
      </w:r>
    </w:p>
    <w:p w14:paraId="5548FD65" w14:textId="49027F16" w:rsidR="0037790F" w:rsidRDefault="00E00CA8" w:rsidP="0037790F">
      <w:pPr>
        <w:pStyle w:val="ListParagraph"/>
        <w:numPr>
          <w:ilvl w:val="0"/>
          <w:numId w:val="37"/>
        </w:numPr>
        <w:rPr>
          <w:rFonts w:ascii="Calibri" w:hAnsi="Calibri" w:cstheme="minorHAnsi"/>
          <w:color w:val="000000"/>
          <w:sz w:val="24"/>
          <w:szCs w:val="24"/>
        </w:rPr>
      </w:pPr>
      <w:r w:rsidRPr="0037790F">
        <w:rPr>
          <w:rFonts w:ascii="Calibri" w:hAnsi="Calibri" w:cstheme="minorHAnsi"/>
          <w:color w:val="000000"/>
          <w:sz w:val="24"/>
          <w:szCs w:val="24"/>
        </w:rPr>
        <w:t xml:space="preserve">2024 Fetal Center and Maternal Fetal Medicine Symposium, Jan 27-28, 2024 (virtual) </w:t>
      </w:r>
      <w:hyperlink r:id="rId8" w:history="1">
        <w:r w:rsidR="0037790F" w:rsidRPr="00D01B32">
          <w:rPr>
            <w:rStyle w:val="Hyperlink"/>
            <w:rFonts w:ascii="Calibri" w:hAnsi="Calibri" w:cstheme="minorHAnsi"/>
            <w:sz w:val="24"/>
            <w:szCs w:val="24"/>
          </w:rPr>
          <w:t>https://www.eeds.com/portal_select_sponsor.aspx</w:t>
        </w:r>
      </w:hyperlink>
    </w:p>
    <w:p w14:paraId="71838D5B" w14:textId="08FFB82B" w:rsidR="00E00CA8" w:rsidRPr="00E00CA8" w:rsidRDefault="00E00CA8" w:rsidP="008309C9">
      <w:pPr>
        <w:pStyle w:val="ListParagraph"/>
        <w:ind w:left="1080"/>
        <w:rPr>
          <w:rFonts w:ascii="Calibri" w:hAnsi="Calibri" w:cstheme="minorHAnsi"/>
          <w:color w:val="000000"/>
          <w:sz w:val="24"/>
          <w:szCs w:val="24"/>
        </w:rPr>
      </w:pPr>
      <w:r w:rsidRPr="00E00CA8">
        <w:rPr>
          <w:rFonts w:ascii="Calibri" w:hAnsi="Calibri" w:cstheme="minorHAnsi"/>
          <w:color w:val="000000"/>
          <w:sz w:val="24"/>
          <w:szCs w:val="24"/>
        </w:rPr>
        <w:t>Conference</w:t>
      </w:r>
      <w:r w:rsidR="008309C9">
        <w:rPr>
          <w:rFonts w:ascii="Calibri" w:hAnsi="Calibri" w:cstheme="minorHAnsi"/>
          <w:color w:val="000000"/>
          <w:sz w:val="24"/>
          <w:szCs w:val="24"/>
        </w:rPr>
        <w:t xml:space="preserve"> </w:t>
      </w:r>
      <w:r w:rsidRPr="00E00CA8">
        <w:rPr>
          <w:rFonts w:ascii="Calibri" w:hAnsi="Calibri" w:cstheme="minorHAnsi"/>
          <w:color w:val="000000"/>
          <w:sz w:val="24"/>
          <w:szCs w:val="24"/>
        </w:rPr>
        <w:t>ID=374660</w:t>
      </w:r>
    </w:p>
    <w:p w14:paraId="5291B2A0" w14:textId="6D89F08D" w:rsidR="00314B60" w:rsidRDefault="00E00CA8" w:rsidP="00314B60">
      <w:pPr>
        <w:pStyle w:val="ListParagraph"/>
        <w:numPr>
          <w:ilvl w:val="0"/>
          <w:numId w:val="37"/>
        </w:numPr>
        <w:rPr>
          <w:rFonts w:ascii="Calibri" w:hAnsi="Calibri" w:cstheme="minorHAnsi"/>
          <w:color w:val="000000"/>
          <w:sz w:val="24"/>
          <w:szCs w:val="24"/>
        </w:rPr>
      </w:pPr>
      <w:r w:rsidRPr="00E00CA8">
        <w:rPr>
          <w:rFonts w:ascii="Calibri" w:hAnsi="Calibri" w:cstheme="minorHAnsi"/>
          <w:color w:val="000000"/>
          <w:sz w:val="24"/>
          <w:szCs w:val="24"/>
        </w:rPr>
        <w:t xml:space="preserve">Grants 102-Febuary to July 2024- open to all individual with faculty appointments </w:t>
      </w:r>
      <w:hyperlink r:id="rId9" w:history="1">
        <w:r w:rsidR="00314B60" w:rsidRPr="007E248F">
          <w:rPr>
            <w:rStyle w:val="Hyperlink"/>
            <w:rFonts w:ascii="Calibri" w:hAnsi="Calibri" w:cstheme="minorHAnsi"/>
            <w:sz w:val="24"/>
            <w:szCs w:val="24"/>
          </w:rPr>
          <w:t>https://www.uth.edu/nidp/grants-102/application-process-for-grants-102.htm</w:t>
        </w:r>
      </w:hyperlink>
    </w:p>
    <w:p w14:paraId="37DD8554" w14:textId="0494912A" w:rsidR="00C625BA" w:rsidRPr="00314B60" w:rsidRDefault="00E00CA8" w:rsidP="00314B60">
      <w:pPr>
        <w:pStyle w:val="ListParagraph"/>
        <w:numPr>
          <w:ilvl w:val="0"/>
          <w:numId w:val="37"/>
        </w:numPr>
        <w:rPr>
          <w:rFonts w:ascii="Calibri" w:hAnsi="Calibri" w:cstheme="minorHAnsi"/>
          <w:color w:val="000000"/>
          <w:sz w:val="24"/>
          <w:szCs w:val="24"/>
        </w:rPr>
      </w:pPr>
      <w:r w:rsidRPr="00314B60">
        <w:rPr>
          <w:rFonts w:cstheme="minorHAnsi"/>
          <w:color w:val="000000"/>
          <w:sz w:val="24"/>
          <w:szCs w:val="24"/>
        </w:rPr>
        <w:t>Annual Women and Girls in Science Symposium-February 8, 2024, 4:30-6pm. Hermann Conference Center, Children’s Memorial Hermann</w:t>
      </w:r>
    </w:p>
    <w:p w14:paraId="6BFE15C3" w14:textId="77777777" w:rsidR="00314B60" w:rsidRDefault="00314B60" w:rsidP="00314B60">
      <w:pPr>
        <w:pStyle w:val="ListParagraph"/>
        <w:ind w:left="1080"/>
        <w:rPr>
          <w:rFonts w:cstheme="minorHAnsi"/>
          <w:sz w:val="24"/>
          <w:szCs w:val="24"/>
        </w:rPr>
      </w:pPr>
    </w:p>
    <w:p w14:paraId="4850C34E" w14:textId="7C0A0A26" w:rsidR="00C625BA" w:rsidRPr="002E1651" w:rsidRDefault="00C625BA" w:rsidP="00314B6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E1651">
        <w:rPr>
          <w:rFonts w:cstheme="minorHAnsi"/>
          <w:sz w:val="24"/>
          <w:szCs w:val="24"/>
        </w:rPr>
        <w:t>Adjournment at 5:</w:t>
      </w:r>
      <w:r w:rsidR="003F1740">
        <w:rPr>
          <w:rFonts w:cstheme="minorHAnsi"/>
          <w:sz w:val="24"/>
          <w:szCs w:val="24"/>
        </w:rPr>
        <w:t>2</w:t>
      </w:r>
      <w:r w:rsidR="00BD1B0B">
        <w:rPr>
          <w:rFonts w:cstheme="minorHAnsi"/>
          <w:sz w:val="24"/>
          <w:szCs w:val="24"/>
        </w:rPr>
        <w:t>4</w:t>
      </w:r>
      <w:r w:rsidRPr="002E1651">
        <w:rPr>
          <w:rFonts w:cstheme="minorHAnsi"/>
          <w:sz w:val="24"/>
          <w:szCs w:val="24"/>
        </w:rPr>
        <w:t xml:space="preserve"> pm</w:t>
      </w:r>
    </w:p>
    <w:p w14:paraId="065061E0" w14:textId="77777777" w:rsidR="004D3060" w:rsidRPr="002E1651" w:rsidRDefault="004D3060" w:rsidP="002E1651">
      <w:pPr>
        <w:pStyle w:val="ListParagraph"/>
        <w:rPr>
          <w:rFonts w:cstheme="minorHAnsi"/>
          <w:sz w:val="24"/>
          <w:szCs w:val="24"/>
        </w:rPr>
      </w:pPr>
    </w:p>
    <w:p w14:paraId="14BF4FED" w14:textId="591A4D55" w:rsidR="00D55F51" w:rsidRDefault="00C625BA" w:rsidP="009A75AD">
      <w:pPr>
        <w:jc w:val="center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Next Meeting:</w:t>
      </w:r>
      <w:r w:rsidR="004D3060">
        <w:rPr>
          <w:rFonts w:cstheme="minorHAnsi"/>
          <w:sz w:val="24"/>
          <w:szCs w:val="24"/>
        </w:rPr>
        <w:t xml:space="preserve"> </w:t>
      </w:r>
      <w:r w:rsidR="00E00CA8">
        <w:rPr>
          <w:rFonts w:cstheme="minorHAnsi"/>
          <w:sz w:val="24"/>
          <w:szCs w:val="24"/>
        </w:rPr>
        <w:t>February 15, 2024 at 4:30pm</w:t>
      </w:r>
    </w:p>
    <w:p w14:paraId="50A4B3E3" w14:textId="77777777" w:rsidR="003F1740" w:rsidRPr="00AD639A" w:rsidRDefault="003F1740" w:rsidP="009A75AD">
      <w:pPr>
        <w:jc w:val="center"/>
        <w:rPr>
          <w:rFonts w:cstheme="minorHAnsi"/>
          <w:sz w:val="24"/>
          <w:szCs w:val="24"/>
        </w:rPr>
      </w:pPr>
    </w:p>
    <w:p w14:paraId="0D023C16" w14:textId="6F471360" w:rsidR="00C625BA" w:rsidRPr="00AD639A" w:rsidRDefault="00C625BA" w:rsidP="005016AB">
      <w:pPr>
        <w:spacing w:after="0"/>
        <w:jc w:val="center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Dr. Summer Ott- Chair</w:t>
      </w:r>
    </w:p>
    <w:p w14:paraId="29C7D4E9" w14:textId="77777777" w:rsidR="00C625BA" w:rsidRPr="00AD639A" w:rsidRDefault="00C625BA" w:rsidP="005016AB">
      <w:pPr>
        <w:spacing w:after="0"/>
        <w:jc w:val="center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Dr. Erin Fox-Chair-Elect</w:t>
      </w:r>
    </w:p>
    <w:p w14:paraId="723FBBF8" w14:textId="77777777" w:rsidR="009A75AD" w:rsidRPr="00AD639A" w:rsidRDefault="00C625BA" w:rsidP="005016AB">
      <w:pPr>
        <w:spacing w:after="0"/>
        <w:jc w:val="center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Kathryn Leal, MS, CGC- Secretary</w:t>
      </w:r>
    </w:p>
    <w:p w14:paraId="121B0452" w14:textId="5B89A0E6" w:rsidR="00C625BA" w:rsidRPr="00AD639A" w:rsidRDefault="00C625BA" w:rsidP="005016AB">
      <w:pPr>
        <w:spacing w:after="0"/>
        <w:jc w:val="center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Dr. Matthew Baker-Secretary-Elect</w:t>
      </w:r>
    </w:p>
    <w:p w14:paraId="49EE9030" w14:textId="4FC10224" w:rsidR="00F179B1" w:rsidRPr="00AD639A" w:rsidRDefault="00F179B1" w:rsidP="005016AB">
      <w:pPr>
        <w:spacing w:after="0"/>
        <w:jc w:val="center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Dr. Georgene Hergenroeder- Past Chair 2022-2023</w:t>
      </w:r>
    </w:p>
    <w:p w14:paraId="4D7B9408" w14:textId="77777777" w:rsidR="00C625BA" w:rsidRPr="009A75AD" w:rsidRDefault="00C625BA" w:rsidP="00C625BA">
      <w:pPr>
        <w:rPr>
          <w:rFonts w:ascii="Times New Roman" w:hAnsi="Times New Roman" w:cs="Times New Roman"/>
          <w:sz w:val="24"/>
          <w:szCs w:val="24"/>
        </w:rPr>
      </w:pPr>
    </w:p>
    <w:sectPr w:rsidR="00C625BA" w:rsidRPr="009A75AD" w:rsidSect="00837A1E">
      <w:footerReference w:type="default" r:id="rId10"/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D1EA6" w16cex:dateUtc="2024-01-25T23:53:00Z"/>
  <w16cex:commentExtensible w16cex:durableId="295D1F85" w16cex:dateUtc="2024-01-25T23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A695C" w14:textId="77777777" w:rsidR="008736D0" w:rsidRDefault="008736D0" w:rsidP="00D55F51">
      <w:pPr>
        <w:spacing w:after="0" w:line="240" w:lineRule="auto"/>
      </w:pPr>
      <w:r>
        <w:separator/>
      </w:r>
    </w:p>
  </w:endnote>
  <w:endnote w:type="continuationSeparator" w:id="0">
    <w:p w14:paraId="68E6AC5C" w14:textId="77777777" w:rsidR="008736D0" w:rsidRDefault="008736D0" w:rsidP="00D5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487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75591" w14:textId="7805DD69" w:rsidR="00D55F51" w:rsidRDefault="00D55F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92195D" w14:textId="77777777" w:rsidR="00D55F51" w:rsidRDefault="00D55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43D65" w14:textId="77777777" w:rsidR="008736D0" w:rsidRDefault="008736D0" w:rsidP="00D55F51">
      <w:pPr>
        <w:spacing w:after="0" w:line="240" w:lineRule="auto"/>
      </w:pPr>
      <w:r>
        <w:separator/>
      </w:r>
    </w:p>
  </w:footnote>
  <w:footnote w:type="continuationSeparator" w:id="0">
    <w:p w14:paraId="073AAA2D" w14:textId="77777777" w:rsidR="008736D0" w:rsidRDefault="008736D0" w:rsidP="00D55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6B90"/>
    <w:multiLevelType w:val="hybridMultilevel"/>
    <w:tmpl w:val="618A88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ED5924"/>
    <w:multiLevelType w:val="hybridMultilevel"/>
    <w:tmpl w:val="05A02E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9904D6"/>
    <w:multiLevelType w:val="hybridMultilevel"/>
    <w:tmpl w:val="99B2B8A4"/>
    <w:lvl w:ilvl="0" w:tplc="B90A501C">
      <w:start w:val="1"/>
      <w:numFmt w:val="upperLetter"/>
      <w:lvlText w:val="%1."/>
      <w:lvlJc w:val="left"/>
      <w:pPr>
        <w:ind w:left="1440" w:hanging="360"/>
      </w:pPr>
      <w:rPr>
        <w:rFonts w:ascii="Calibri" w:hAnsi="Calibri" w:cs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937AB5"/>
    <w:multiLevelType w:val="hybridMultilevel"/>
    <w:tmpl w:val="FB0483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3F5B2C"/>
    <w:multiLevelType w:val="hybridMultilevel"/>
    <w:tmpl w:val="84FC49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BD14B5"/>
    <w:multiLevelType w:val="hybridMultilevel"/>
    <w:tmpl w:val="10CA61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FE5F3B"/>
    <w:multiLevelType w:val="hybridMultilevel"/>
    <w:tmpl w:val="5C42C9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5626421"/>
    <w:multiLevelType w:val="hybridMultilevel"/>
    <w:tmpl w:val="6930DEF6"/>
    <w:lvl w:ilvl="0" w:tplc="C18A437C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B62716"/>
    <w:multiLevelType w:val="hybridMultilevel"/>
    <w:tmpl w:val="4752A9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C719E5"/>
    <w:multiLevelType w:val="hybridMultilevel"/>
    <w:tmpl w:val="4AF4FFA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D9D2417"/>
    <w:multiLevelType w:val="multilevel"/>
    <w:tmpl w:val="8642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F7B3C62"/>
    <w:multiLevelType w:val="hybridMultilevel"/>
    <w:tmpl w:val="830260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DA381F"/>
    <w:multiLevelType w:val="hybridMultilevel"/>
    <w:tmpl w:val="2A50BCE6"/>
    <w:lvl w:ilvl="0" w:tplc="CD1886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33336D"/>
    <w:multiLevelType w:val="hybridMultilevel"/>
    <w:tmpl w:val="348AF2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C426335"/>
    <w:multiLevelType w:val="hybridMultilevel"/>
    <w:tmpl w:val="9A2E5CF4"/>
    <w:lvl w:ilvl="0" w:tplc="6A165A10">
      <w:start w:val="1"/>
      <w:numFmt w:val="upp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E46554"/>
    <w:multiLevelType w:val="hybridMultilevel"/>
    <w:tmpl w:val="869A26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FA4244"/>
    <w:multiLevelType w:val="hybridMultilevel"/>
    <w:tmpl w:val="9F54DBF8"/>
    <w:lvl w:ilvl="0" w:tplc="43962F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2FC75CF"/>
    <w:multiLevelType w:val="hybridMultilevel"/>
    <w:tmpl w:val="BE9283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1D79EC"/>
    <w:multiLevelType w:val="hybridMultilevel"/>
    <w:tmpl w:val="6166E4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9317F4"/>
    <w:multiLevelType w:val="hybridMultilevel"/>
    <w:tmpl w:val="7B5E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1268C"/>
    <w:multiLevelType w:val="hybridMultilevel"/>
    <w:tmpl w:val="EBA6DBA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56536662"/>
    <w:multiLevelType w:val="hybridMultilevel"/>
    <w:tmpl w:val="D2DCC366"/>
    <w:lvl w:ilvl="0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22" w15:restartNumberingAfterBreak="0">
    <w:nsid w:val="56F23B10"/>
    <w:multiLevelType w:val="hybridMultilevel"/>
    <w:tmpl w:val="89DAFC6A"/>
    <w:lvl w:ilvl="0" w:tplc="B3623F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E24588"/>
    <w:multiLevelType w:val="hybridMultilevel"/>
    <w:tmpl w:val="6DFE141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D39249C"/>
    <w:multiLevelType w:val="hybridMultilevel"/>
    <w:tmpl w:val="59989CF0"/>
    <w:lvl w:ilvl="0" w:tplc="FFD07A40">
      <w:start w:val="1"/>
      <w:numFmt w:val="upperLetter"/>
      <w:lvlText w:val="%1."/>
      <w:lvlJc w:val="left"/>
      <w:pPr>
        <w:ind w:left="1080" w:hanging="36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7C7884"/>
    <w:multiLevelType w:val="hybridMultilevel"/>
    <w:tmpl w:val="CE52A0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F71F1F"/>
    <w:multiLevelType w:val="hybridMultilevel"/>
    <w:tmpl w:val="3C18C2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A01CCA"/>
    <w:multiLevelType w:val="hybridMultilevel"/>
    <w:tmpl w:val="76CCF61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8B706CD"/>
    <w:multiLevelType w:val="hybridMultilevel"/>
    <w:tmpl w:val="79BEE016"/>
    <w:lvl w:ilvl="0" w:tplc="D74887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B643AC"/>
    <w:multiLevelType w:val="hybridMultilevel"/>
    <w:tmpl w:val="A7D63F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6939D4"/>
    <w:multiLevelType w:val="hybridMultilevel"/>
    <w:tmpl w:val="5C8AA6C2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1" w15:restartNumberingAfterBreak="0">
    <w:nsid w:val="743B5004"/>
    <w:multiLevelType w:val="hybridMultilevel"/>
    <w:tmpl w:val="23EECB78"/>
    <w:lvl w:ilvl="0" w:tplc="1138028C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736A4C"/>
    <w:multiLevelType w:val="hybridMultilevel"/>
    <w:tmpl w:val="09EE3E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715DE3"/>
    <w:multiLevelType w:val="hybridMultilevel"/>
    <w:tmpl w:val="7406A4AA"/>
    <w:lvl w:ilvl="0" w:tplc="47088D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BF6BFE"/>
    <w:multiLevelType w:val="hybridMultilevel"/>
    <w:tmpl w:val="737A69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"/>
  </w:num>
  <w:num w:numId="4">
    <w:abstractNumId w:val="23"/>
  </w:num>
  <w:num w:numId="5">
    <w:abstractNumId w:val="15"/>
  </w:num>
  <w:num w:numId="6">
    <w:abstractNumId w:val="26"/>
  </w:num>
  <w:num w:numId="7">
    <w:abstractNumId w:val="34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2"/>
  </w:num>
  <w:num w:numId="16">
    <w:abstractNumId w:val="18"/>
  </w:num>
  <w:num w:numId="17">
    <w:abstractNumId w:val="7"/>
  </w:num>
  <w:num w:numId="18">
    <w:abstractNumId w:val="12"/>
  </w:num>
  <w:num w:numId="19">
    <w:abstractNumId w:val="14"/>
  </w:num>
  <w:num w:numId="20">
    <w:abstractNumId w:val="33"/>
  </w:num>
  <w:num w:numId="21">
    <w:abstractNumId w:val="25"/>
  </w:num>
  <w:num w:numId="22">
    <w:abstractNumId w:val="5"/>
  </w:num>
  <w:num w:numId="23">
    <w:abstractNumId w:val="28"/>
  </w:num>
  <w:num w:numId="24">
    <w:abstractNumId w:val="11"/>
  </w:num>
  <w:num w:numId="25">
    <w:abstractNumId w:val="17"/>
  </w:num>
  <w:num w:numId="26">
    <w:abstractNumId w:val="29"/>
  </w:num>
  <w:num w:numId="27">
    <w:abstractNumId w:val="13"/>
  </w:num>
  <w:num w:numId="28">
    <w:abstractNumId w:val="9"/>
  </w:num>
  <w:num w:numId="29">
    <w:abstractNumId w:val="0"/>
  </w:num>
  <w:num w:numId="30">
    <w:abstractNumId w:val="3"/>
  </w:num>
  <w:num w:numId="31">
    <w:abstractNumId w:val="27"/>
  </w:num>
  <w:num w:numId="32">
    <w:abstractNumId w:val="20"/>
  </w:num>
  <w:num w:numId="33">
    <w:abstractNumId w:val="1"/>
  </w:num>
  <w:num w:numId="34">
    <w:abstractNumId w:val="16"/>
  </w:num>
  <w:num w:numId="35">
    <w:abstractNumId w:val="30"/>
  </w:num>
  <w:num w:numId="36">
    <w:abstractNumId w:val="31"/>
  </w:num>
  <w:num w:numId="37">
    <w:abstractNumId w:val="24"/>
  </w:num>
  <w:num w:numId="38">
    <w:abstractNumId w:val="6"/>
  </w:num>
  <w:num w:numId="39">
    <w:abstractNumId w:val="21"/>
  </w:num>
  <w:num w:numId="4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BA"/>
    <w:rsid w:val="00003D0F"/>
    <w:rsid w:val="00011B6A"/>
    <w:rsid w:val="00062AC7"/>
    <w:rsid w:val="000D7E79"/>
    <w:rsid w:val="000E1062"/>
    <w:rsid w:val="000E2852"/>
    <w:rsid w:val="001031D8"/>
    <w:rsid w:val="00103886"/>
    <w:rsid w:val="00104351"/>
    <w:rsid w:val="00104BCF"/>
    <w:rsid w:val="00116D17"/>
    <w:rsid w:val="001227D0"/>
    <w:rsid w:val="001238CB"/>
    <w:rsid w:val="0013121A"/>
    <w:rsid w:val="00147CBF"/>
    <w:rsid w:val="00176643"/>
    <w:rsid w:val="00185070"/>
    <w:rsid w:val="00190BDA"/>
    <w:rsid w:val="001B5D0F"/>
    <w:rsid w:val="001E3A73"/>
    <w:rsid w:val="001F1443"/>
    <w:rsid w:val="002078A9"/>
    <w:rsid w:val="00210217"/>
    <w:rsid w:val="00217470"/>
    <w:rsid w:val="002261B0"/>
    <w:rsid w:val="00232E29"/>
    <w:rsid w:val="00263D9C"/>
    <w:rsid w:val="00271E93"/>
    <w:rsid w:val="002855B0"/>
    <w:rsid w:val="00295699"/>
    <w:rsid w:val="002B6CBC"/>
    <w:rsid w:val="002C1EF1"/>
    <w:rsid w:val="002D68E3"/>
    <w:rsid w:val="002E1651"/>
    <w:rsid w:val="002E35D0"/>
    <w:rsid w:val="002E6507"/>
    <w:rsid w:val="002E7482"/>
    <w:rsid w:val="00314B60"/>
    <w:rsid w:val="0037790F"/>
    <w:rsid w:val="0039516C"/>
    <w:rsid w:val="003A0A48"/>
    <w:rsid w:val="003A2505"/>
    <w:rsid w:val="003B110B"/>
    <w:rsid w:val="003D0BAB"/>
    <w:rsid w:val="003D50E6"/>
    <w:rsid w:val="003D7295"/>
    <w:rsid w:val="003F1740"/>
    <w:rsid w:val="00416E65"/>
    <w:rsid w:val="00417E5B"/>
    <w:rsid w:val="004264A0"/>
    <w:rsid w:val="004611BA"/>
    <w:rsid w:val="004756DD"/>
    <w:rsid w:val="00480160"/>
    <w:rsid w:val="00495902"/>
    <w:rsid w:val="004A1E4B"/>
    <w:rsid w:val="004A3D44"/>
    <w:rsid w:val="004C45D6"/>
    <w:rsid w:val="004D3060"/>
    <w:rsid w:val="004D5675"/>
    <w:rsid w:val="005016AB"/>
    <w:rsid w:val="0050639C"/>
    <w:rsid w:val="00510EBC"/>
    <w:rsid w:val="00533EFD"/>
    <w:rsid w:val="0056310E"/>
    <w:rsid w:val="00563E35"/>
    <w:rsid w:val="0059182A"/>
    <w:rsid w:val="00597A2C"/>
    <w:rsid w:val="005D0198"/>
    <w:rsid w:val="005D130C"/>
    <w:rsid w:val="005E7EA6"/>
    <w:rsid w:val="00610FAE"/>
    <w:rsid w:val="006E5455"/>
    <w:rsid w:val="007242FA"/>
    <w:rsid w:val="00735159"/>
    <w:rsid w:val="007409CB"/>
    <w:rsid w:val="007447B0"/>
    <w:rsid w:val="00756BF2"/>
    <w:rsid w:val="0083038E"/>
    <w:rsid w:val="008309C9"/>
    <w:rsid w:val="00837A1E"/>
    <w:rsid w:val="00846CE2"/>
    <w:rsid w:val="00846EB8"/>
    <w:rsid w:val="00846F83"/>
    <w:rsid w:val="008504BC"/>
    <w:rsid w:val="008736D0"/>
    <w:rsid w:val="00887961"/>
    <w:rsid w:val="008A6B04"/>
    <w:rsid w:val="008F60A3"/>
    <w:rsid w:val="008F6C75"/>
    <w:rsid w:val="00901A40"/>
    <w:rsid w:val="00931C1C"/>
    <w:rsid w:val="00965CCE"/>
    <w:rsid w:val="009A75AD"/>
    <w:rsid w:val="009E4862"/>
    <w:rsid w:val="009F3107"/>
    <w:rsid w:val="009F7275"/>
    <w:rsid w:val="00A11549"/>
    <w:rsid w:val="00A1257A"/>
    <w:rsid w:val="00A32E12"/>
    <w:rsid w:val="00A41DC7"/>
    <w:rsid w:val="00A5468A"/>
    <w:rsid w:val="00A60B06"/>
    <w:rsid w:val="00A65823"/>
    <w:rsid w:val="00A85496"/>
    <w:rsid w:val="00AD639A"/>
    <w:rsid w:val="00AE36EF"/>
    <w:rsid w:val="00AF2377"/>
    <w:rsid w:val="00B224FF"/>
    <w:rsid w:val="00B34056"/>
    <w:rsid w:val="00B46DB6"/>
    <w:rsid w:val="00B52517"/>
    <w:rsid w:val="00B5327F"/>
    <w:rsid w:val="00B779EE"/>
    <w:rsid w:val="00B84E9E"/>
    <w:rsid w:val="00BD1B0B"/>
    <w:rsid w:val="00BE3C90"/>
    <w:rsid w:val="00C26204"/>
    <w:rsid w:val="00C55D8D"/>
    <w:rsid w:val="00C625BA"/>
    <w:rsid w:val="00C77941"/>
    <w:rsid w:val="00C900AB"/>
    <w:rsid w:val="00C91498"/>
    <w:rsid w:val="00CC24F0"/>
    <w:rsid w:val="00CE0A72"/>
    <w:rsid w:val="00D029A5"/>
    <w:rsid w:val="00D04ADF"/>
    <w:rsid w:val="00D050A0"/>
    <w:rsid w:val="00D10000"/>
    <w:rsid w:val="00D514E5"/>
    <w:rsid w:val="00D55F51"/>
    <w:rsid w:val="00DC63EF"/>
    <w:rsid w:val="00DD0805"/>
    <w:rsid w:val="00DF3DA0"/>
    <w:rsid w:val="00E00CA8"/>
    <w:rsid w:val="00E06149"/>
    <w:rsid w:val="00E1688F"/>
    <w:rsid w:val="00E20DA9"/>
    <w:rsid w:val="00E2594A"/>
    <w:rsid w:val="00E509DF"/>
    <w:rsid w:val="00E63C00"/>
    <w:rsid w:val="00E6522C"/>
    <w:rsid w:val="00E715F0"/>
    <w:rsid w:val="00E80295"/>
    <w:rsid w:val="00E83E07"/>
    <w:rsid w:val="00E8792D"/>
    <w:rsid w:val="00EB05C5"/>
    <w:rsid w:val="00EB6F1B"/>
    <w:rsid w:val="00ED7227"/>
    <w:rsid w:val="00EF720B"/>
    <w:rsid w:val="00F0791B"/>
    <w:rsid w:val="00F13363"/>
    <w:rsid w:val="00F179B1"/>
    <w:rsid w:val="00FA7766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24AA2"/>
  <w15:chartTrackingRefBased/>
  <w15:docId w15:val="{39DB1489-4FC3-40BF-A646-C20D538E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5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5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5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5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F51"/>
  </w:style>
  <w:style w:type="paragraph" w:styleId="Footer">
    <w:name w:val="footer"/>
    <w:basedOn w:val="Normal"/>
    <w:link w:val="FooterChar"/>
    <w:uiPriority w:val="99"/>
    <w:unhideWhenUsed/>
    <w:rsid w:val="00D55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F51"/>
  </w:style>
  <w:style w:type="paragraph" w:styleId="BalloonText">
    <w:name w:val="Balloon Text"/>
    <w:basedOn w:val="Normal"/>
    <w:link w:val="BalloonTextChar"/>
    <w:uiPriority w:val="99"/>
    <w:semiHidden/>
    <w:unhideWhenUsed/>
    <w:rsid w:val="0001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B6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179B1"/>
    <w:pPr>
      <w:spacing w:after="0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F179B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65CC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5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C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C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5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57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13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058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606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ds.com/portal_select_sponsor.aspx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th.edu/nidp/grants-102/application-process-for-grants-10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B51FE-4ED4-4D7E-A969-07FA3D30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1250</Words>
  <Characters>7049</Characters>
  <Application>Microsoft Office Word</Application>
  <DocSecurity>0</DocSecurity>
  <Lines>176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Leal, Kathryn A</dc:creator>
  <cp:keywords/>
  <dc:description/>
  <cp:lastModifiedBy>Guerrero, Valerie Z</cp:lastModifiedBy>
  <cp:revision>4</cp:revision>
  <cp:lastPrinted>2023-09-27T18:18:00Z</cp:lastPrinted>
  <dcterms:created xsi:type="dcterms:W3CDTF">2024-02-01T20:29:00Z</dcterms:created>
  <dcterms:modified xsi:type="dcterms:W3CDTF">2024-03-29T16:43:00Z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be7aaab492305cc1436e1efa16dac2a9123fe0589f6e426f268e2e730b5e0520</vt:lpwstr>
  </property>
</Properties>
</file>